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4"/>
          <w:szCs w:val="24"/>
          <w:lang w:eastAsia="es-CO"/>
        </w:rPr>
      </w:pPr>
    </w:p>
    <w:p w:rsidR="002408BB" w:rsidRPr="002408BB" w:rsidRDefault="002408BB" w:rsidP="002408BB">
      <w:pPr>
        <w:jc w:val="center"/>
        <w:rPr>
          <w:rFonts w:ascii="Arial" w:hAnsi="Arial" w:cs="Arial"/>
          <w:b/>
          <w:sz w:val="24"/>
          <w:szCs w:val="24"/>
          <w:lang w:eastAsia="es-CO"/>
        </w:rPr>
      </w:pPr>
      <w:r w:rsidRPr="002408BB">
        <w:rPr>
          <w:rFonts w:ascii="Arial" w:hAnsi="Arial" w:cs="Arial"/>
          <w:b/>
          <w:sz w:val="24"/>
          <w:szCs w:val="24"/>
          <w:lang w:eastAsia="es-CO"/>
        </w:rPr>
        <w:t>DEPARTAMENTO ADMINISTRATIVO DE LA FUNCIÓN PÚBLICA</w:t>
      </w:r>
    </w:p>
    <w:p w:rsidR="002408BB" w:rsidRPr="002408BB" w:rsidRDefault="002408BB" w:rsidP="002408BB">
      <w:pPr>
        <w:jc w:val="center"/>
        <w:rPr>
          <w:rFonts w:ascii="Arial" w:hAnsi="Arial" w:cs="Arial"/>
          <w:sz w:val="28"/>
          <w:szCs w:val="28"/>
          <w:lang w:eastAsia="es-CO"/>
        </w:rPr>
      </w:pPr>
      <w:r w:rsidRPr="002408BB">
        <w:rPr>
          <w:rFonts w:ascii="Arial" w:hAnsi="Arial" w:cs="Arial"/>
          <w:sz w:val="28"/>
          <w:szCs w:val="28"/>
          <w:lang w:eastAsia="es-CO"/>
        </w:rPr>
        <w:t>CONCEPTO 138081</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Fecha: 21/04/2021 12:00:10 p.m.</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 Bogotá D.C.</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 </w:t>
      </w:r>
    </w:p>
    <w:p w:rsidR="00A63583" w:rsidRDefault="002408BB" w:rsidP="002408BB">
      <w:pPr>
        <w:shd w:val="clear" w:color="auto" w:fill="FFFFFF"/>
        <w:spacing w:after="100" w:afterAutospacing="1" w:line="240" w:lineRule="auto"/>
        <w:jc w:val="both"/>
        <w:rPr>
          <w:rFonts w:ascii="Arial" w:eastAsia="Times New Roman" w:hAnsi="Arial" w:cs="Arial"/>
          <w:b/>
          <w:bCs/>
          <w:color w:val="333333"/>
          <w:sz w:val="28"/>
          <w:szCs w:val="28"/>
          <w:lang w:eastAsia="es-CO"/>
        </w:rPr>
      </w:pPr>
      <w:r w:rsidRPr="002408BB">
        <w:rPr>
          <w:rFonts w:ascii="Arial" w:eastAsia="Times New Roman" w:hAnsi="Arial" w:cs="Arial"/>
          <w:b/>
          <w:bCs/>
          <w:color w:val="333333"/>
          <w:sz w:val="28"/>
          <w:szCs w:val="28"/>
          <w:lang w:eastAsia="es-CO"/>
        </w:rPr>
        <w:t>Referencia: RÉGIMEN DISCIPLINARIO. Destinatarios. Empresas de Servicios Públicos  </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bookmarkStart w:id="0" w:name="_GoBack"/>
      <w:bookmarkEnd w:id="0"/>
      <w:r w:rsidRPr="002408BB">
        <w:rPr>
          <w:rFonts w:ascii="Arial" w:eastAsia="Times New Roman" w:hAnsi="Arial" w:cs="Arial"/>
          <w:color w:val="333333"/>
          <w:sz w:val="28"/>
          <w:szCs w:val="28"/>
          <w:lang w:eastAsia="es-CO"/>
        </w:rPr>
        <w:t> Reciba un cordial saludo por parte de Función Pública. En atención a la comunicación, mediante la cual consulta acerca de </w:t>
      </w:r>
      <w:r w:rsidRPr="002408BB">
        <w:rPr>
          <w:rFonts w:ascii="Arial" w:eastAsia="Times New Roman" w:hAnsi="Arial" w:cs="Arial"/>
          <w:i/>
          <w:iCs/>
          <w:color w:val="333333"/>
          <w:sz w:val="28"/>
          <w:szCs w:val="28"/>
          <w:lang w:eastAsia="es-CO"/>
        </w:rPr>
        <w:t>“Es competente el personero municipal para adelantar investigaciones disciplinarias contra el Representante Legal de una empresa de servicios públicos y/o realizar auditoria en temas presupuestales y financieros</w:t>
      </w:r>
      <w:proofErr w:type="gramStart"/>
      <w:r w:rsidRPr="002408BB">
        <w:rPr>
          <w:rFonts w:ascii="Arial" w:eastAsia="Times New Roman" w:hAnsi="Arial" w:cs="Arial"/>
          <w:i/>
          <w:iCs/>
          <w:color w:val="333333"/>
          <w:sz w:val="28"/>
          <w:szCs w:val="28"/>
          <w:lang w:eastAsia="es-CO"/>
        </w:rPr>
        <w:t>?</w:t>
      </w:r>
      <w:proofErr w:type="gramEnd"/>
      <w:r w:rsidRPr="002408BB">
        <w:rPr>
          <w:rFonts w:ascii="Arial" w:eastAsia="Times New Roman" w:hAnsi="Arial" w:cs="Arial"/>
          <w:i/>
          <w:iCs/>
          <w:color w:val="333333"/>
          <w:sz w:val="28"/>
          <w:szCs w:val="28"/>
          <w:lang w:eastAsia="es-CO"/>
        </w:rPr>
        <w:t>”</w:t>
      </w:r>
      <w:r w:rsidRPr="002408BB">
        <w:rPr>
          <w:rFonts w:ascii="Arial" w:eastAsia="Times New Roman" w:hAnsi="Arial" w:cs="Arial"/>
          <w:color w:val="333333"/>
          <w:sz w:val="28"/>
          <w:szCs w:val="28"/>
          <w:lang w:eastAsia="es-CO"/>
        </w:rPr>
        <w:t> me permito manifestarle lo siguiente:</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 El Personero Municipal es un servidor público que hace parte del Ministerio Público, a quien le corresponde la guarda y promoción de los derechos humanos, la protección del interés público, la vigilancia de la conducta oficial de quienes desempeñan funciones públicas y el control administrativo en el municipio; es elegido por el Concejo para el período que fije la ley.</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 </w:t>
      </w:r>
      <w:bookmarkStart w:id="1" w:name="178"/>
      <w:bookmarkEnd w:id="1"/>
      <w:r w:rsidRPr="002408BB">
        <w:rPr>
          <w:rFonts w:ascii="Arial" w:eastAsia="Times New Roman" w:hAnsi="Arial" w:cs="Arial"/>
          <w:color w:val="333333"/>
          <w:sz w:val="28"/>
          <w:szCs w:val="28"/>
          <w:lang w:eastAsia="es-CO"/>
        </w:rPr>
        <w:t>Las funciones del personero municipal se encuentran enunciadas en el artículo </w:t>
      </w:r>
      <w:hyperlink r:id="rId5" w:anchor="178" w:history="1">
        <w:r w:rsidRPr="002408BB">
          <w:rPr>
            <w:rFonts w:ascii="Arial" w:eastAsia="Times New Roman" w:hAnsi="Arial" w:cs="Arial"/>
            <w:color w:val="007BFF"/>
            <w:sz w:val="28"/>
            <w:szCs w:val="28"/>
            <w:lang w:eastAsia="es-CO"/>
          </w:rPr>
          <w:t>178 </w:t>
        </w:r>
      </w:hyperlink>
      <w:r w:rsidRPr="002408BB">
        <w:rPr>
          <w:rFonts w:ascii="Arial" w:eastAsia="Times New Roman" w:hAnsi="Arial" w:cs="Arial"/>
          <w:color w:val="333333"/>
          <w:sz w:val="28"/>
          <w:szCs w:val="28"/>
          <w:lang w:eastAsia="es-CO"/>
        </w:rPr>
        <w:t>de la Ley 136 de 1994; de las que se extrae que este servidor público, es un agente del Ministerio Público, en el sentido de que actúa o funge como tal al desarrollar funciones que pertenecen a la órbita de dicha institución y ejerce vigilancia de la conducta oficial de quienes desempeñan funciones públicas municipales; resaltando que todas las funciones, están relacionadas con la defensa del orden jurídico, del patrimonio público o de los derechos y garantías fundamentales.</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 </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lastRenderedPageBreak/>
        <w:t>Así las cosas, puede asegurarse que todos los personeros municipales, en calidad de empleados públicos, deben ejercer sus funciones y dar cumplimiento a los mandatos constitucionales y legales que se le imponen, por lo anterior dentro de las funciones enunciadas el personero municipal se encuentra que no tienen competencia para realizar auditorías a las empresas de servicios públicos domiciliarios.</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 Por otro lado, la Ley </w:t>
      </w:r>
      <w:hyperlink r:id="rId6" w:anchor="0" w:history="1">
        <w:r w:rsidRPr="002408BB">
          <w:rPr>
            <w:rFonts w:ascii="Arial" w:eastAsia="Times New Roman" w:hAnsi="Arial" w:cs="Arial"/>
            <w:color w:val="007BFF"/>
            <w:sz w:val="28"/>
            <w:szCs w:val="28"/>
            <w:lang w:eastAsia="es-CO"/>
          </w:rPr>
          <w:t>142 </w:t>
        </w:r>
      </w:hyperlink>
      <w:r w:rsidRPr="002408BB">
        <w:rPr>
          <w:rFonts w:ascii="Arial" w:eastAsia="Times New Roman" w:hAnsi="Arial" w:cs="Arial"/>
          <w:color w:val="333333"/>
          <w:sz w:val="28"/>
          <w:szCs w:val="28"/>
          <w:lang w:eastAsia="es-CO"/>
        </w:rPr>
        <w:t>de 1994, por la cual se establece el régimen de servicios públicos domiciliarios y se dictan otras disposiciones, al respecto señala:</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 </w:t>
      </w:r>
      <w:r w:rsidRPr="002408BB">
        <w:rPr>
          <w:rFonts w:ascii="Arial" w:eastAsia="Times New Roman" w:hAnsi="Arial" w:cs="Arial"/>
          <w:i/>
          <w:iCs/>
          <w:color w:val="333333"/>
          <w:sz w:val="28"/>
          <w:szCs w:val="28"/>
          <w:lang w:eastAsia="es-CO"/>
        </w:rPr>
        <w:t>“</w:t>
      </w:r>
      <w:r w:rsidRPr="002408BB">
        <w:rPr>
          <w:rFonts w:ascii="Arial" w:eastAsia="Times New Roman" w:hAnsi="Arial" w:cs="Arial"/>
          <w:b/>
          <w:bCs/>
          <w:i/>
          <w:iCs/>
          <w:color w:val="333333"/>
          <w:sz w:val="28"/>
          <w:szCs w:val="28"/>
          <w:lang w:eastAsia="es-CO"/>
        </w:rPr>
        <w:t>ARTÍCULO </w:t>
      </w:r>
      <w:hyperlink r:id="rId7" w:anchor="14" w:history="1">
        <w:r w:rsidRPr="002408BB">
          <w:rPr>
            <w:rFonts w:ascii="Arial" w:eastAsia="Times New Roman" w:hAnsi="Arial" w:cs="Arial"/>
            <w:b/>
            <w:bCs/>
            <w:i/>
            <w:iCs/>
            <w:color w:val="007BFF"/>
            <w:sz w:val="28"/>
            <w:szCs w:val="28"/>
            <w:lang w:eastAsia="es-CO"/>
          </w:rPr>
          <w:t>14</w:t>
        </w:r>
      </w:hyperlink>
      <w:r w:rsidRPr="002408BB">
        <w:rPr>
          <w:rFonts w:ascii="Arial" w:eastAsia="Times New Roman" w:hAnsi="Arial" w:cs="Arial"/>
          <w:b/>
          <w:bCs/>
          <w:i/>
          <w:iCs/>
          <w:color w:val="333333"/>
          <w:sz w:val="28"/>
          <w:szCs w:val="28"/>
          <w:lang w:eastAsia="es-CO"/>
        </w:rPr>
        <w:t> DEFINICIONES</w:t>
      </w:r>
      <w:r w:rsidRPr="002408BB">
        <w:rPr>
          <w:rFonts w:ascii="Arial" w:eastAsia="Times New Roman" w:hAnsi="Arial" w:cs="Arial"/>
          <w:i/>
          <w:iCs/>
          <w:color w:val="333333"/>
          <w:sz w:val="28"/>
          <w:szCs w:val="28"/>
          <w:lang w:eastAsia="es-CO"/>
        </w:rPr>
        <w:t>. Para interpretar y aplicar esta Ley se tendrán en cuenta las siguientes definiciones: (…)</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i/>
          <w:iCs/>
          <w:color w:val="333333"/>
          <w:sz w:val="28"/>
          <w:szCs w:val="28"/>
          <w:lang w:eastAsia="es-CO"/>
        </w:rPr>
        <w:t> 14.5. Empresa de servicios públicos oficial. Es aquella en cuyo capital la Nación, las entidades territoriales, o las entidades descentralizadas de aquella o estas tienen el 100% de los aportes.</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i/>
          <w:iCs/>
          <w:color w:val="333333"/>
          <w:sz w:val="28"/>
          <w:szCs w:val="28"/>
          <w:lang w:eastAsia="es-CO"/>
        </w:rPr>
        <w:t> </w:t>
      </w:r>
      <w:bookmarkStart w:id="2" w:name="14.6."/>
      <w:r w:rsidRPr="002408BB">
        <w:rPr>
          <w:rFonts w:ascii="Arial" w:eastAsia="Times New Roman" w:hAnsi="Arial" w:cs="Arial"/>
          <w:i/>
          <w:iCs/>
          <w:color w:val="333333"/>
          <w:sz w:val="28"/>
          <w:szCs w:val="28"/>
          <w:lang w:eastAsia="es-CO"/>
        </w:rPr>
        <w:t> </w:t>
      </w:r>
      <w:bookmarkEnd w:id="2"/>
      <w:r w:rsidRPr="002408BB">
        <w:rPr>
          <w:rFonts w:ascii="Arial" w:eastAsia="Times New Roman" w:hAnsi="Arial" w:cs="Arial"/>
          <w:i/>
          <w:iCs/>
          <w:color w:val="333333"/>
          <w:sz w:val="28"/>
          <w:szCs w:val="28"/>
          <w:lang w:eastAsia="es-CO"/>
        </w:rPr>
        <w:t>14.6. Empresa de servicios públicos mixta. Es aquella en cuyo capital la Nación, las entidades territoriales, o las entidades descentralizadas de aquella o éstas tienen aportes </w:t>
      </w:r>
      <w:r w:rsidRPr="002408BB">
        <w:rPr>
          <w:rFonts w:ascii="Arial" w:eastAsia="Times New Roman" w:hAnsi="Arial" w:cs="Arial"/>
          <w:i/>
          <w:iCs/>
          <w:color w:val="333333"/>
          <w:sz w:val="28"/>
          <w:szCs w:val="28"/>
          <w:u w:val="single"/>
          <w:lang w:eastAsia="es-CO"/>
        </w:rPr>
        <w:t>iguales o superiores al 50%</w:t>
      </w:r>
      <w:r w:rsidRPr="002408BB">
        <w:rPr>
          <w:rFonts w:ascii="Arial" w:eastAsia="Times New Roman" w:hAnsi="Arial" w:cs="Arial"/>
          <w:i/>
          <w:iCs/>
          <w:color w:val="333333"/>
          <w:sz w:val="28"/>
          <w:szCs w:val="28"/>
          <w:lang w:eastAsia="es-CO"/>
        </w:rPr>
        <w:t>. </w:t>
      </w:r>
      <w:r w:rsidRPr="002408BB">
        <w:rPr>
          <w:rFonts w:ascii="Arial" w:eastAsia="Times New Roman" w:hAnsi="Arial" w:cs="Arial"/>
          <w:b/>
          <w:bCs/>
          <w:i/>
          <w:iCs/>
          <w:color w:val="333333"/>
          <w:sz w:val="28"/>
          <w:szCs w:val="28"/>
          <w:lang w:eastAsia="es-CO"/>
        </w:rPr>
        <w:t>NOTA: Expresión subrayada declarada EXEQUIBLE mediante Sentencia de la Corte Constitucional </w:t>
      </w:r>
      <w:hyperlink r:id="rId8" w:history="1">
        <w:r w:rsidRPr="002408BB">
          <w:rPr>
            <w:rFonts w:ascii="Arial" w:eastAsia="Times New Roman" w:hAnsi="Arial" w:cs="Arial"/>
            <w:i/>
            <w:iCs/>
            <w:color w:val="007BFF"/>
            <w:sz w:val="28"/>
            <w:szCs w:val="28"/>
            <w:lang w:eastAsia="es-CO"/>
          </w:rPr>
          <w:t>C-736</w:t>
        </w:r>
      </w:hyperlink>
      <w:r w:rsidRPr="002408BB">
        <w:rPr>
          <w:rFonts w:ascii="Arial" w:eastAsia="Times New Roman" w:hAnsi="Arial" w:cs="Arial"/>
          <w:b/>
          <w:bCs/>
          <w:i/>
          <w:iCs/>
          <w:color w:val="333333"/>
          <w:sz w:val="28"/>
          <w:szCs w:val="28"/>
          <w:lang w:eastAsia="es-CO"/>
        </w:rPr>
        <w:t> de 2007</w:t>
      </w:r>
      <w:r w:rsidRPr="002408BB">
        <w:rPr>
          <w:rFonts w:ascii="Arial" w:eastAsia="Times New Roman" w:hAnsi="Arial" w:cs="Arial"/>
          <w:i/>
          <w:iCs/>
          <w:color w:val="333333"/>
          <w:sz w:val="28"/>
          <w:szCs w:val="28"/>
          <w:lang w:eastAsia="es-CO"/>
        </w:rPr>
        <w:t>.</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i/>
          <w:iCs/>
          <w:color w:val="333333"/>
          <w:sz w:val="28"/>
          <w:szCs w:val="28"/>
          <w:lang w:eastAsia="es-CO"/>
        </w:rPr>
        <w:t> 14.7. Empresa de servicios públicos privada. Es aquella cuyo capital pertenece </w:t>
      </w:r>
      <w:r w:rsidRPr="002408BB">
        <w:rPr>
          <w:rFonts w:ascii="Arial" w:eastAsia="Times New Roman" w:hAnsi="Arial" w:cs="Arial"/>
          <w:i/>
          <w:iCs/>
          <w:color w:val="333333"/>
          <w:sz w:val="28"/>
          <w:szCs w:val="28"/>
          <w:u w:val="single"/>
          <w:lang w:eastAsia="es-CO"/>
        </w:rPr>
        <w:t>mayoritariamente</w:t>
      </w:r>
      <w:r w:rsidRPr="002408BB">
        <w:rPr>
          <w:rFonts w:ascii="Arial" w:eastAsia="Times New Roman" w:hAnsi="Arial" w:cs="Arial"/>
          <w:i/>
          <w:iCs/>
          <w:color w:val="333333"/>
          <w:sz w:val="28"/>
          <w:szCs w:val="28"/>
          <w:lang w:eastAsia="es-CO"/>
        </w:rPr>
        <w:t> a particulares, o a entidades surgidas de convenios internacionales que deseen someterse íntegramente para estos efectos a las reglas a las que se someten los particulares. </w:t>
      </w:r>
      <w:r w:rsidRPr="002408BB">
        <w:rPr>
          <w:rFonts w:ascii="Arial" w:eastAsia="Times New Roman" w:hAnsi="Arial" w:cs="Arial"/>
          <w:b/>
          <w:bCs/>
          <w:i/>
          <w:iCs/>
          <w:color w:val="333333"/>
          <w:sz w:val="28"/>
          <w:szCs w:val="28"/>
          <w:lang w:eastAsia="es-CO"/>
        </w:rPr>
        <w:t>NOTA: Expresión subrayada declarada EXEQUIBLE mediante Sentencia de la Corte Constitucional</w:t>
      </w:r>
      <w:r w:rsidRPr="002408BB">
        <w:rPr>
          <w:rFonts w:ascii="Arial" w:eastAsia="Times New Roman" w:hAnsi="Arial" w:cs="Arial"/>
          <w:i/>
          <w:iCs/>
          <w:color w:val="333333"/>
          <w:sz w:val="28"/>
          <w:szCs w:val="28"/>
          <w:lang w:eastAsia="es-CO"/>
        </w:rPr>
        <w:t> </w:t>
      </w:r>
      <w:hyperlink r:id="rId9" w:history="1">
        <w:r w:rsidRPr="002408BB">
          <w:rPr>
            <w:rFonts w:ascii="Arial" w:eastAsia="Times New Roman" w:hAnsi="Arial" w:cs="Arial"/>
            <w:i/>
            <w:iCs/>
            <w:color w:val="007BFF"/>
            <w:sz w:val="28"/>
            <w:szCs w:val="28"/>
            <w:lang w:eastAsia="es-CO"/>
          </w:rPr>
          <w:t>C-736</w:t>
        </w:r>
      </w:hyperlink>
      <w:r w:rsidRPr="002408BB">
        <w:rPr>
          <w:rFonts w:ascii="Arial" w:eastAsia="Times New Roman" w:hAnsi="Arial" w:cs="Arial"/>
          <w:i/>
          <w:iCs/>
          <w:color w:val="333333"/>
          <w:sz w:val="28"/>
          <w:szCs w:val="28"/>
          <w:lang w:eastAsia="es-CO"/>
        </w:rPr>
        <w:t> </w:t>
      </w:r>
      <w:r w:rsidRPr="002408BB">
        <w:rPr>
          <w:rFonts w:ascii="Arial" w:eastAsia="Times New Roman" w:hAnsi="Arial" w:cs="Arial"/>
          <w:b/>
          <w:bCs/>
          <w:i/>
          <w:iCs/>
          <w:color w:val="333333"/>
          <w:sz w:val="28"/>
          <w:szCs w:val="28"/>
          <w:lang w:eastAsia="es-CO"/>
        </w:rPr>
        <w:t>de 2007.</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b/>
          <w:bCs/>
          <w:i/>
          <w:iCs/>
          <w:color w:val="333333"/>
          <w:sz w:val="28"/>
          <w:szCs w:val="28"/>
          <w:lang w:eastAsia="es-CO"/>
        </w:rPr>
        <w:t> </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 </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i/>
          <w:iCs/>
          <w:color w:val="333333"/>
          <w:sz w:val="28"/>
          <w:szCs w:val="28"/>
          <w:lang w:eastAsia="es-CO"/>
        </w:rPr>
        <w:t> “</w:t>
      </w:r>
      <w:r w:rsidRPr="002408BB">
        <w:rPr>
          <w:rFonts w:ascii="Arial" w:eastAsia="Times New Roman" w:hAnsi="Arial" w:cs="Arial"/>
          <w:b/>
          <w:bCs/>
          <w:i/>
          <w:iCs/>
          <w:color w:val="333333"/>
          <w:sz w:val="28"/>
          <w:szCs w:val="28"/>
          <w:lang w:eastAsia="es-CO"/>
        </w:rPr>
        <w:t>ARTÍCULO </w:t>
      </w:r>
      <w:hyperlink r:id="rId10" w:anchor="17" w:history="1">
        <w:r w:rsidRPr="002408BB">
          <w:rPr>
            <w:rFonts w:ascii="Arial" w:eastAsia="Times New Roman" w:hAnsi="Arial" w:cs="Arial"/>
            <w:b/>
            <w:bCs/>
            <w:i/>
            <w:iCs/>
            <w:color w:val="007BFF"/>
            <w:sz w:val="28"/>
            <w:szCs w:val="28"/>
            <w:lang w:eastAsia="es-CO"/>
          </w:rPr>
          <w:t>17</w:t>
        </w:r>
      </w:hyperlink>
      <w:r w:rsidRPr="002408BB">
        <w:rPr>
          <w:rFonts w:ascii="Arial" w:eastAsia="Times New Roman" w:hAnsi="Arial" w:cs="Arial"/>
          <w:b/>
          <w:bCs/>
          <w:i/>
          <w:iCs/>
          <w:color w:val="333333"/>
          <w:sz w:val="28"/>
          <w:szCs w:val="28"/>
          <w:lang w:eastAsia="es-CO"/>
        </w:rPr>
        <w:t>. NATURALEZA</w:t>
      </w:r>
      <w:r w:rsidRPr="002408BB">
        <w:rPr>
          <w:rFonts w:ascii="Arial" w:eastAsia="Times New Roman" w:hAnsi="Arial" w:cs="Arial"/>
          <w:i/>
          <w:iCs/>
          <w:color w:val="333333"/>
          <w:sz w:val="28"/>
          <w:szCs w:val="28"/>
          <w:lang w:eastAsia="es-CO"/>
        </w:rPr>
        <w:t>. Las empresas de servicios públicos son </w:t>
      </w:r>
      <w:r w:rsidRPr="002408BB">
        <w:rPr>
          <w:rFonts w:ascii="Arial" w:eastAsia="Times New Roman" w:hAnsi="Arial" w:cs="Arial"/>
          <w:i/>
          <w:iCs/>
          <w:color w:val="333333"/>
          <w:sz w:val="28"/>
          <w:szCs w:val="28"/>
          <w:u w:val="single"/>
          <w:lang w:eastAsia="es-CO"/>
        </w:rPr>
        <w:t>sociedades por acciones cuyo objeto es la prestación de los servicios públicos de que trata esta ley.</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i/>
          <w:iCs/>
          <w:color w:val="333333"/>
          <w:sz w:val="28"/>
          <w:szCs w:val="28"/>
          <w:lang w:eastAsia="es-CO"/>
        </w:rPr>
        <w:lastRenderedPageBreak/>
        <w:t> (…)</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i/>
          <w:iCs/>
          <w:color w:val="333333"/>
          <w:sz w:val="28"/>
          <w:szCs w:val="28"/>
          <w:lang w:eastAsia="es-CO"/>
        </w:rPr>
        <w:t>  </w:t>
      </w:r>
      <w:r w:rsidRPr="002408BB">
        <w:rPr>
          <w:rFonts w:ascii="Arial" w:eastAsia="Times New Roman" w:hAnsi="Arial" w:cs="Arial"/>
          <w:b/>
          <w:bCs/>
          <w:i/>
          <w:iCs/>
          <w:color w:val="333333"/>
          <w:sz w:val="28"/>
          <w:szCs w:val="28"/>
          <w:lang w:eastAsia="es-CO"/>
        </w:rPr>
        <w:t>PARÁGRAFO </w:t>
      </w:r>
      <w:hyperlink r:id="rId11" w:anchor="17.p1" w:history="1">
        <w:r w:rsidRPr="002408BB">
          <w:rPr>
            <w:rFonts w:ascii="Arial" w:eastAsia="Times New Roman" w:hAnsi="Arial" w:cs="Arial"/>
            <w:b/>
            <w:bCs/>
            <w:i/>
            <w:iCs/>
            <w:color w:val="007BFF"/>
            <w:sz w:val="28"/>
            <w:szCs w:val="28"/>
            <w:lang w:eastAsia="es-CO"/>
          </w:rPr>
          <w:t>1</w:t>
        </w:r>
      </w:hyperlink>
      <w:r w:rsidRPr="002408BB">
        <w:rPr>
          <w:rFonts w:ascii="Arial" w:eastAsia="Times New Roman" w:hAnsi="Arial" w:cs="Arial"/>
          <w:b/>
          <w:bCs/>
          <w:i/>
          <w:iCs/>
          <w:color w:val="333333"/>
          <w:sz w:val="28"/>
          <w:szCs w:val="28"/>
          <w:lang w:eastAsia="es-CO"/>
        </w:rPr>
        <w:t>o</w:t>
      </w:r>
      <w:r w:rsidRPr="002408BB">
        <w:rPr>
          <w:rFonts w:ascii="Arial" w:eastAsia="Times New Roman" w:hAnsi="Arial" w:cs="Arial"/>
          <w:i/>
          <w:iCs/>
          <w:color w:val="333333"/>
          <w:sz w:val="28"/>
          <w:szCs w:val="28"/>
          <w:lang w:eastAsia="es-CO"/>
        </w:rPr>
        <w:t>. Las entidades descentralizadas de cualquier orden territorial o nacional, cuyos propietarios no deseen que su capital esté representado en acciones, deberán adoptar la forma de empresa industrial y comercial del estado.” (Subrayado fuera de texto)</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i/>
          <w:iCs/>
          <w:color w:val="333333"/>
          <w:sz w:val="28"/>
          <w:szCs w:val="28"/>
          <w:lang w:eastAsia="es-CO"/>
        </w:rPr>
        <w:t> </w:t>
      </w:r>
      <w:r w:rsidRPr="002408BB">
        <w:rPr>
          <w:rFonts w:ascii="Arial" w:eastAsia="Times New Roman" w:hAnsi="Arial" w:cs="Arial"/>
          <w:color w:val="333333"/>
          <w:sz w:val="28"/>
          <w:szCs w:val="28"/>
          <w:lang w:eastAsia="es-CO"/>
        </w:rPr>
        <w:t>Se precisa que las empresas de servicios públicas pueden ser: privadas, mixtas y oficiales. Sólo cuando el capital de la empresa es 100 % estatal, la empresa de servicios públicos domiciliarios es Oficial y por tanto se rigen por normas de derecho público propio de las entidades estatales. Cuando en este capital existen aportes provenientes del Estado, la empresa de servicios públicos es Mixta, y se rige por las normas propias del derecho privado, aunque pertenece al sector descentralizado de la administración. Y finalmente, cuando los aportes son mayoritariamente privados, la empresa de servicios públicos domiciliaria es privada y se rige por las normas de derecho privado.</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 Sobre el particular, la Corte Constitucional, en su Sentencia </w:t>
      </w:r>
      <w:hyperlink r:id="rId12" w:anchor="0" w:history="1">
        <w:r w:rsidRPr="002408BB">
          <w:rPr>
            <w:rFonts w:ascii="Arial" w:eastAsia="Times New Roman" w:hAnsi="Arial" w:cs="Arial"/>
            <w:color w:val="007BFF"/>
            <w:sz w:val="28"/>
            <w:szCs w:val="28"/>
            <w:lang w:eastAsia="es-CO"/>
          </w:rPr>
          <w:t>C-736</w:t>
        </w:r>
      </w:hyperlink>
      <w:r w:rsidRPr="002408BB">
        <w:rPr>
          <w:rFonts w:ascii="Arial" w:eastAsia="Times New Roman" w:hAnsi="Arial" w:cs="Arial"/>
          <w:color w:val="333333"/>
          <w:sz w:val="28"/>
          <w:szCs w:val="28"/>
          <w:lang w:eastAsia="es-CO"/>
        </w:rPr>
        <w:t> del 19 de septiembre de 2007, con ponencia del Magistrado Marco Gerardo Monroy Cabra, indicó lo siguiente:</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 </w:t>
      </w:r>
      <w:r w:rsidRPr="002408BB">
        <w:rPr>
          <w:rFonts w:ascii="Arial" w:eastAsia="Times New Roman" w:hAnsi="Arial" w:cs="Arial"/>
          <w:i/>
          <w:iCs/>
          <w:color w:val="333333"/>
          <w:sz w:val="28"/>
          <w:szCs w:val="28"/>
          <w:lang w:eastAsia="es-CO"/>
        </w:rPr>
        <w:t>“</w:t>
      </w:r>
      <w:r w:rsidRPr="002408BB">
        <w:rPr>
          <w:rFonts w:ascii="Arial" w:eastAsia="Times New Roman" w:hAnsi="Arial" w:cs="Arial"/>
          <w:b/>
          <w:bCs/>
          <w:i/>
          <w:iCs/>
          <w:color w:val="333333"/>
          <w:sz w:val="28"/>
          <w:szCs w:val="28"/>
          <w:lang w:eastAsia="es-CO"/>
        </w:rPr>
        <w:t>6.2 El régimen jurídico de los servidores de las sociedades de economía mixta y de las empresas de servicios públicos.</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i/>
          <w:iCs/>
          <w:color w:val="333333"/>
          <w:sz w:val="28"/>
          <w:szCs w:val="28"/>
          <w:lang w:eastAsia="es-CO"/>
        </w:rPr>
        <w:t> 6.2.1 El artículo </w:t>
      </w:r>
      <w:hyperlink r:id="rId13" w:anchor="210" w:history="1">
        <w:r w:rsidRPr="002408BB">
          <w:rPr>
            <w:rFonts w:ascii="Arial" w:eastAsia="Times New Roman" w:hAnsi="Arial" w:cs="Arial"/>
            <w:i/>
            <w:iCs/>
            <w:color w:val="007BFF"/>
            <w:sz w:val="28"/>
            <w:szCs w:val="28"/>
            <w:lang w:eastAsia="es-CO"/>
          </w:rPr>
          <w:t>210 </w:t>
        </w:r>
      </w:hyperlink>
      <w:r w:rsidRPr="002408BB">
        <w:rPr>
          <w:rFonts w:ascii="Arial" w:eastAsia="Times New Roman" w:hAnsi="Arial" w:cs="Arial"/>
          <w:i/>
          <w:iCs/>
          <w:color w:val="333333"/>
          <w:sz w:val="28"/>
          <w:szCs w:val="28"/>
          <w:lang w:eastAsia="es-CO"/>
        </w:rPr>
        <w:t>de la Constitución Política autoriza al legislador para establecer el régimen jurídico de las entidades descentralizadas y la responsabilidad de sus presidentes, directores o gerentes. Como dentro de esta categoría se incluyen tanto las sociedades de economía mixta, como las empresas de servicios públicos, debe concluirse que su régimen jurídico es el señalado en la Ley. Ahora bien, el señalamiento del tipo de vínculo que une a los trabajadores de las sociedades de economía mixta o de las empresas de servicios públicos con esta clase de entidades descentralizadas es un asunto que forma parte de la definición del régimen jurídico de las mismas, y que por lo tanto debe ser establecido por el legislador.</w:t>
      </w:r>
    </w:p>
    <w:p w:rsidR="002408BB" w:rsidRDefault="002408BB" w:rsidP="002408BB">
      <w:pPr>
        <w:shd w:val="clear" w:color="auto" w:fill="FFFFFF"/>
        <w:spacing w:after="100" w:afterAutospacing="1" w:line="240" w:lineRule="auto"/>
        <w:jc w:val="both"/>
        <w:rPr>
          <w:rFonts w:ascii="Arial" w:eastAsia="Times New Roman" w:hAnsi="Arial" w:cs="Arial"/>
          <w:i/>
          <w:iCs/>
          <w:color w:val="333333"/>
          <w:sz w:val="28"/>
          <w:szCs w:val="28"/>
          <w:lang w:eastAsia="es-CO"/>
        </w:rPr>
      </w:pPr>
      <w:r w:rsidRPr="002408BB">
        <w:rPr>
          <w:rFonts w:ascii="Arial" w:eastAsia="Times New Roman" w:hAnsi="Arial" w:cs="Arial"/>
          <w:i/>
          <w:iCs/>
          <w:color w:val="333333"/>
          <w:sz w:val="28"/>
          <w:szCs w:val="28"/>
          <w:lang w:eastAsia="es-CO"/>
        </w:rPr>
        <w:t> </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i/>
          <w:iCs/>
          <w:color w:val="333333"/>
          <w:sz w:val="28"/>
          <w:szCs w:val="28"/>
          <w:lang w:eastAsia="es-CO"/>
        </w:rPr>
        <w:lastRenderedPageBreak/>
        <w:t>De otro lado, según las voces del artículo </w:t>
      </w:r>
      <w:hyperlink r:id="rId14" w:anchor="365" w:history="1">
        <w:r w:rsidRPr="002408BB">
          <w:rPr>
            <w:rFonts w:ascii="Arial" w:eastAsia="Times New Roman" w:hAnsi="Arial" w:cs="Arial"/>
            <w:i/>
            <w:iCs/>
            <w:color w:val="007BFF"/>
            <w:sz w:val="28"/>
            <w:szCs w:val="28"/>
            <w:lang w:eastAsia="es-CO"/>
          </w:rPr>
          <w:t>365 </w:t>
        </w:r>
      </w:hyperlink>
      <w:r w:rsidRPr="002408BB">
        <w:rPr>
          <w:rFonts w:ascii="Arial" w:eastAsia="Times New Roman" w:hAnsi="Arial" w:cs="Arial"/>
          <w:i/>
          <w:iCs/>
          <w:color w:val="333333"/>
          <w:sz w:val="28"/>
          <w:szCs w:val="28"/>
          <w:lang w:eastAsia="es-CO"/>
        </w:rPr>
        <w:t>superior, los servicios públicos estarán sometidos al régimen jurídico que fije la ley, y podrán ser prestados por el Estado directa o indirectamente, por comunidades organizadas, o por particulares.  Además, de conformidad con el mismo artículo, los servicios públicos son inherentes a la finalidad social del Estado y es deber de éste asegurar su prestación eficiente a todos los habitantes del territorio nacional, por lo cual quienquiera sea quien los preste, el legislador tiene el deber de regularlos de manera que dicha finalidad social quede garantizada. En tal virtud, como lo ha hecho ver esta Corporación, &lt;&lt;puede establecer las condiciones y limitaciones que resulten necesarias, sean ellas  relativas por ejemplo  a  la aplicación de “instrumentos de intervención con los cuales se controlan y limitan los abusos y deficiencias del mercado”</w:t>
      </w:r>
      <w:r w:rsidRPr="002408BB">
        <w:rPr>
          <w:rFonts w:ascii="Arial" w:eastAsia="Times New Roman" w:hAnsi="Arial" w:cs="Arial"/>
          <w:i/>
          <w:iCs/>
          <w:color w:val="333333"/>
          <w:sz w:val="28"/>
          <w:szCs w:val="28"/>
          <w:vertAlign w:val="superscript"/>
          <w:lang w:eastAsia="es-CO"/>
        </w:rPr>
        <w:t>1</w:t>
      </w:r>
      <w:r w:rsidRPr="002408BB">
        <w:rPr>
          <w:rFonts w:ascii="Arial" w:eastAsia="Times New Roman" w:hAnsi="Arial" w:cs="Arial"/>
          <w:i/>
          <w:iCs/>
          <w:color w:val="333333"/>
          <w:sz w:val="28"/>
          <w:szCs w:val="28"/>
          <w:lang w:eastAsia="es-CO"/>
        </w:rPr>
        <w:t>, </w:t>
      </w:r>
      <w:r w:rsidRPr="002408BB">
        <w:rPr>
          <w:rFonts w:ascii="Arial" w:eastAsia="Times New Roman" w:hAnsi="Arial" w:cs="Arial"/>
          <w:b/>
          <w:bCs/>
          <w:i/>
          <w:iCs/>
          <w:color w:val="333333"/>
          <w:sz w:val="28"/>
          <w:szCs w:val="28"/>
          <w:lang w:eastAsia="es-CO"/>
        </w:rPr>
        <w:t>o el establecimiento de inhabilidades o incompatibilidades que puedan resultar necesarias para “el logro de sus fines competenciales</w:t>
      </w:r>
      <w:r w:rsidRPr="002408BB">
        <w:rPr>
          <w:rFonts w:ascii="Arial" w:eastAsia="Times New Roman" w:hAnsi="Arial" w:cs="Arial"/>
          <w:i/>
          <w:iCs/>
          <w:color w:val="333333"/>
          <w:sz w:val="28"/>
          <w:szCs w:val="28"/>
          <w:lang w:eastAsia="es-CO"/>
        </w:rPr>
        <w:t>” y “el respeto de los principios que rigen la función administrativa</w:t>
      </w:r>
      <w:r w:rsidRPr="002408BB">
        <w:rPr>
          <w:rFonts w:ascii="Arial" w:eastAsia="Times New Roman" w:hAnsi="Arial" w:cs="Arial"/>
          <w:i/>
          <w:iCs/>
          <w:color w:val="333333"/>
          <w:sz w:val="28"/>
          <w:szCs w:val="28"/>
          <w:vertAlign w:val="superscript"/>
          <w:lang w:eastAsia="es-CO"/>
        </w:rPr>
        <w:t>2</w:t>
      </w:r>
      <w:r w:rsidRPr="002408BB">
        <w:rPr>
          <w:rFonts w:ascii="Arial" w:eastAsia="Times New Roman" w:hAnsi="Arial" w:cs="Arial"/>
          <w:i/>
          <w:iCs/>
          <w:color w:val="333333"/>
          <w:sz w:val="28"/>
          <w:szCs w:val="28"/>
          <w:lang w:eastAsia="es-CO"/>
        </w:rPr>
        <w:t> , fijando en todo caso límites a dicha intervención”.</w:t>
      </w:r>
      <w:r w:rsidRPr="002408BB">
        <w:rPr>
          <w:rFonts w:ascii="Arial" w:eastAsia="Times New Roman" w:hAnsi="Arial" w:cs="Arial"/>
          <w:i/>
          <w:iCs/>
          <w:color w:val="333333"/>
          <w:sz w:val="28"/>
          <w:szCs w:val="28"/>
          <w:vertAlign w:val="superscript"/>
          <w:lang w:eastAsia="es-CO"/>
        </w:rPr>
        <w:t>3</w:t>
      </w:r>
      <w:r w:rsidRPr="002408BB">
        <w:rPr>
          <w:rFonts w:ascii="Arial" w:eastAsia="Times New Roman" w:hAnsi="Arial" w:cs="Arial"/>
          <w:i/>
          <w:iCs/>
          <w:color w:val="333333"/>
          <w:sz w:val="28"/>
          <w:szCs w:val="28"/>
          <w:lang w:eastAsia="es-CO"/>
        </w:rPr>
        <w:t> (Destaca la Corte). Esta facultad legislativa se ve corroborada por lo prescrito por el numeral  23 del artículo 150 superior, a cuyas voces corresponde al Congreso "expedir las leyes que regirán el ejercicio de las funciones </w:t>
      </w:r>
      <w:r w:rsidRPr="002408BB">
        <w:rPr>
          <w:rFonts w:ascii="Arial" w:eastAsia="Times New Roman" w:hAnsi="Arial" w:cs="Arial"/>
          <w:b/>
          <w:bCs/>
          <w:i/>
          <w:iCs/>
          <w:color w:val="333333"/>
          <w:sz w:val="28"/>
          <w:szCs w:val="28"/>
          <w:lang w:eastAsia="es-CO"/>
        </w:rPr>
        <w:t>públicas y la prestación de los servicios públicos&gt;&gt;</w:t>
      </w:r>
      <w:proofErr w:type="gramStart"/>
      <w:r w:rsidRPr="002408BB">
        <w:rPr>
          <w:rFonts w:ascii="Arial" w:eastAsia="Times New Roman" w:hAnsi="Arial" w:cs="Arial"/>
          <w:i/>
          <w:iCs/>
          <w:color w:val="333333"/>
          <w:sz w:val="28"/>
          <w:szCs w:val="28"/>
          <w:lang w:eastAsia="es-CO"/>
        </w:rPr>
        <w:t>.(</w:t>
      </w:r>
      <w:proofErr w:type="gramEnd"/>
      <w:r w:rsidRPr="002408BB">
        <w:rPr>
          <w:rFonts w:ascii="Arial" w:eastAsia="Times New Roman" w:hAnsi="Arial" w:cs="Arial"/>
          <w:i/>
          <w:iCs/>
          <w:color w:val="333333"/>
          <w:sz w:val="28"/>
          <w:szCs w:val="28"/>
          <w:lang w:eastAsia="es-CO"/>
        </w:rPr>
        <w:t>Destaca la Corte)</w:t>
      </w:r>
    </w:p>
    <w:p w:rsidR="002408BB" w:rsidRDefault="002408BB" w:rsidP="002408BB">
      <w:pPr>
        <w:shd w:val="clear" w:color="auto" w:fill="FFFFFF"/>
        <w:spacing w:after="100" w:afterAutospacing="1" w:line="240" w:lineRule="auto"/>
        <w:jc w:val="both"/>
        <w:rPr>
          <w:rFonts w:ascii="Arial" w:eastAsia="Times New Roman" w:hAnsi="Arial" w:cs="Arial"/>
          <w:i/>
          <w:iCs/>
          <w:color w:val="333333"/>
          <w:sz w:val="28"/>
          <w:szCs w:val="28"/>
          <w:lang w:eastAsia="es-CO"/>
        </w:rPr>
      </w:pP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i/>
          <w:iCs/>
          <w:color w:val="333333"/>
          <w:sz w:val="28"/>
          <w:szCs w:val="28"/>
          <w:lang w:eastAsia="es-CO"/>
        </w:rPr>
        <w:t> Así pues, como primera conclusión relevante para la definición del segundo problema jurídico que plantea la presente demanda, se tiene que </w:t>
      </w:r>
      <w:bookmarkStart w:id="3" w:name="_Hlk62737373"/>
      <w:bookmarkEnd w:id="3"/>
      <w:proofErr w:type="spellStart"/>
      <w:r w:rsidRPr="002408BB">
        <w:rPr>
          <w:rFonts w:ascii="Arial" w:eastAsia="Times New Roman" w:hAnsi="Arial" w:cs="Arial"/>
          <w:i/>
          <w:iCs/>
          <w:color w:val="333333"/>
          <w:sz w:val="28"/>
          <w:szCs w:val="28"/>
          <w:u w:val="single"/>
          <w:lang w:eastAsia="es-CO"/>
        </w:rPr>
        <w:t>corresponde</w:t>
      </w:r>
      <w:proofErr w:type="spellEnd"/>
      <w:r w:rsidRPr="002408BB">
        <w:rPr>
          <w:rFonts w:ascii="Arial" w:eastAsia="Times New Roman" w:hAnsi="Arial" w:cs="Arial"/>
          <w:i/>
          <w:iCs/>
          <w:color w:val="333333"/>
          <w:sz w:val="28"/>
          <w:szCs w:val="28"/>
          <w:u w:val="single"/>
          <w:lang w:eastAsia="es-CO"/>
        </w:rPr>
        <w:t> al legislador establecer el régimen jurídico de las sociedades de economía mixta y de las empresas de servicios públicos, y que en tal virtud le compete regular la relación que se establece entre dichas entidades y las personas naturales que les prestan sus servicios, pudiendo señalar para ello un régimen de inhabilidades e incompatibilidades.</w:t>
      </w:r>
    </w:p>
    <w:p w:rsidR="002408BB" w:rsidRDefault="002408BB" w:rsidP="002408BB">
      <w:pPr>
        <w:shd w:val="clear" w:color="auto" w:fill="FFFFFF"/>
        <w:spacing w:after="100" w:afterAutospacing="1" w:line="240" w:lineRule="auto"/>
        <w:jc w:val="both"/>
        <w:rPr>
          <w:rFonts w:ascii="Arial" w:eastAsia="Times New Roman" w:hAnsi="Arial" w:cs="Arial"/>
          <w:i/>
          <w:iCs/>
          <w:color w:val="333333"/>
          <w:sz w:val="28"/>
          <w:szCs w:val="28"/>
          <w:lang w:eastAsia="es-CO"/>
        </w:rPr>
      </w:pPr>
    </w:p>
    <w:p w:rsidR="002408BB" w:rsidRDefault="002408BB" w:rsidP="002408BB">
      <w:pPr>
        <w:shd w:val="clear" w:color="auto" w:fill="FFFFFF"/>
        <w:spacing w:after="100" w:afterAutospacing="1" w:line="240" w:lineRule="auto"/>
        <w:jc w:val="both"/>
        <w:rPr>
          <w:rFonts w:ascii="Arial" w:eastAsia="Times New Roman" w:hAnsi="Arial" w:cs="Arial"/>
          <w:i/>
          <w:iCs/>
          <w:color w:val="333333"/>
          <w:sz w:val="28"/>
          <w:szCs w:val="28"/>
          <w:lang w:eastAsia="es-CO"/>
        </w:rPr>
      </w:pP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i/>
          <w:iCs/>
          <w:color w:val="333333"/>
          <w:sz w:val="28"/>
          <w:szCs w:val="28"/>
          <w:lang w:eastAsia="es-CO"/>
        </w:rPr>
        <w:t> Ahora bien, como se hizo ver ad supra, en ejercicio de esta facultad el legislador estableció en el artículo </w:t>
      </w:r>
      <w:hyperlink r:id="rId15" w:anchor="97" w:history="1">
        <w:r w:rsidRPr="002408BB">
          <w:rPr>
            <w:rFonts w:ascii="Arial" w:eastAsia="Times New Roman" w:hAnsi="Arial" w:cs="Arial"/>
            <w:i/>
            <w:iCs/>
            <w:color w:val="007BFF"/>
            <w:sz w:val="28"/>
            <w:szCs w:val="28"/>
            <w:lang w:eastAsia="es-CO"/>
          </w:rPr>
          <w:t>97 </w:t>
        </w:r>
      </w:hyperlink>
      <w:r w:rsidRPr="002408BB">
        <w:rPr>
          <w:rFonts w:ascii="Arial" w:eastAsia="Times New Roman" w:hAnsi="Arial" w:cs="Arial"/>
          <w:i/>
          <w:iCs/>
          <w:color w:val="333333"/>
          <w:sz w:val="28"/>
          <w:szCs w:val="28"/>
          <w:lang w:eastAsia="es-CO"/>
        </w:rPr>
        <w:t xml:space="preserve">de la Ley 489 de 1998 que “las sociedades de economía mixta  son organismos autorizados por la ley, </w:t>
      </w:r>
      <w:r w:rsidRPr="002408BB">
        <w:rPr>
          <w:rFonts w:ascii="Arial" w:eastAsia="Times New Roman" w:hAnsi="Arial" w:cs="Arial"/>
          <w:i/>
          <w:iCs/>
          <w:color w:val="333333"/>
          <w:sz w:val="28"/>
          <w:szCs w:val="28"/>
          <w:lang w:eastAsia="es-CO"/>
        </w:rPr>
        <w:lastRenderedPageBreak/>
        <w:t>constituidos bajo la forma de sociedades comerciales con aportes estatales y de capital privado, que desarrollan actividades de naturaleza industrial y comercial </w:t>
      </w:r>
      <w:r w:rsidRPr="002408BB">
        <w:rPr>
          <w:rFonts w:ascii="Arial" w:eastAsia="Times New Roman" w:hAnsi="Arial" w:cs="Arial"/>
          <w:b/>
          <w:bCs/>
          <w:i/>
          <w:iCs/>
          <w:color w:val="333333"/>
          <w:sz w:val="28"/>
          <w:szCs w:val="28"/>
          <w:lang w:eastAsia="es-CO"/>
        </w:rPr>
        <w:t>conforme a las reglas de Derecho Privado</w:t>
      </w:r>
      <w:r w:rsidRPr="002408BB">
        <w:rPr>
          <w:rFonts w:ascii="Arial" w:eastAsia="Times New Roman" w:hAnsi="Arial" w:cs="Arial"/>
          <w:i/>
          <w:iCs/>
          <w:color w:val="333333"/>
          <w:sz w:val="28"/>
          <w:szCs w:val="28"/>
          <w:lang w:eastAsia="es-CO"/>
        </w:rPr>
        <w:t>, salvo las excepciones que consagra la ley”. (Destaca la Corte)</w:t>
      </w:r>
      <w:r w:rsidRPr="002408BB">
        <w:rPr>
          <w:rFonts w:ascii="Arial" w:eastAsia="Times New Roman" w:hAnsi="Arial" w:cs="Arial"/>
          <w:b/>
          <w:bCs/>
          <w:i/>
          <w:iCs/>
          <w:color w:val="333333"/>
          <w:sz w:val="28"/>
          <w:szCs w:val="28"/>
          <w:lang w:eastAsia="es-CO"/>
        </w:rPr>
        <w:t> </w:t>
      </w:r>
      <w:r w:rsidRPr="002408BB">
        <w:rPr>
          <w:rFonts w:ascii="Arial" w:eastAsia="Times New Roman" w:hAnsi="Arial" w:cs="Arial"/>
          <w:i/>
          <w:iCs/>
          <w:color w:val="333333"/>
          <w:sz w:val="28"/>
          <w:szCs w:val="28"/>
          <w:lang w:eastAsia="es-CO"/>
        </w:rPr>
        <w:t>Y el Código de Comercio en su artículo 461 dispone que “(s</w:t>
      </w:r>
      <w:proofErr w:type="gramStart"/>
      <w:r w:rsidRPr="002408BB">
        <w:rPr>
          <w:rFonts w:ascii="Arial" w:eastAsia="Times New Roman" w:hAnsi="Arial" w:cs="Arial"/>
          <w:i/>
          <w:iCs/>
          <w:color w:val="333333"/>
          <w:sz w:val="28"/>
          <w:szCs w:val="28"/>
          <w:lang w:eastAsia="es-CO"/>
        </w:rPr>
        <w:t>)</w:t>
      </w:r>
      <w:proofErr w:type="spellStart"/>
      <w:r w:rsidRPr="002408BB">
        <w:rPr>
          <w:rFonts w:ascii="Arial" w:eastAsia="Times New Roman" w:hAnsi="Arial" w:cs="Arial"/>
          <w:i/>
          <w:iCs/>
          <w:color w:val="333333"/>
          <w:sz w:val="28"/>
          <w:szCs w:val="28"/>
          <w:lang w:eastAsia="es-CO"/>
        </w:rPr>
        <w:t>on</w:t>
      </w:r>
      <w:proofErr w:type="spellEnd"/>
      <w:proofErr w:type="gramEnd"/>
      <w:r w:rsidRPr="002408BB">
        <w:rPr>
          <w:rFonts w:ascii="Arial" w:eastAsia="Times New Roman" w:hAnsi="Arial" w:cs="Arial"/>
          <w:i/>
          <w:iCs/>
          <w:color w:val="333333"/>
          <w:sz w:val="28"/>
          <w:szCs w:val="28"/>
          <w:lang w:eastAsia="es-CO"/>
        </w:rPr>
        <w:t xml:space="preserve"> de economía mixta las sociedades comerciales que se constituyen con aportes estatales y de capital privado. </w:t>
      </w:r>
      <w:r w:rsidRPr="002408BB">
        <w:rPr>
          <w:rFonts w:ascii="Arial" w:eastAsia="Times New Roman" w:hAnsi="Arial" w:cs="Arial"/>
          <w:b/>
          <w:bCs/>
          <w:i/>
          <w:iCs/>
          <w:color w:val="333333"/>
          <w:sz w:val="28"/>
          <w:szCs w:val="28"/>
          <w:lang w:eastAsia="es-CO"/>
        </w:rPr>
        <w:t>Las sociedades de economía mixta se sujetan a las reglas del derecho privado y a la jurisdicción ordinaria, salvo disposición legal en contrario</w:t>
      </w:r>
      <w:r w:rsidRPr="002408BB">
        <w:rPr>
          <w:rFonts w:ascii="Arial" w:eastAsia="Times New Roman" w:hAnsi="Arial" w:cs="Arial"/>
          <w:i/>
          <w:iCs/>
          <w:color w:val="333333"/>
          <w:sz w:val="28"/>
          <w:szCs w:val="28"/>
          <w:lang w:eastAsia="es-CO"/>
        </w:rPr>
        <w:t>.”  (Destaca la Corte)</w:t>
      </w:r>
    </w:p>
    <w:p w:rsidR="002408BB" w:rsidRDefault="002408BB" w:rsidP="002408BB">
      <w:pPr>
        <w:shd w:val="clear" w:color="auto" w:fill="FFFFFF"/>
        <w:spacing w:after="100" w:afterAutospacing="1" w:line="240" w:lineRule="auto"/>
        <w:jc w:val="both"/>
        <w:rPr>
          <w:rFonts w:ascii="Arial" w:eastAsia="Times New Roman" w:hAnsi="Arial" w:cs="Arial"/>
          <w:i/>
          <w:iCs/>
          <w:color w:val="333333"/>
          <w:sz w:val="28"/>
          <w:szCs w:val="28"/>
          <w:lang w:eastAsia="es-CO"/>
        </w:rPr>
      </w:pP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i/>
          <w:iCs/>
          <w:color w:val="333333"/>
          <w:sz w:val="28"/>
          <w:szCs w:val="28"/>
          <w:lang w:eastAsia="es-CO"/>
        </w:rPr>
        <w:t>De manera similar, el artículo </w:t>
      </w:r>
      <w:hyperlink r:id="rId16" w:anchor="32" w:history="1">
        <w:r w:rsidRPr="002408BB">
          <w:rPr>
            <w:rFonts w:ascii="Arial" w:eastAsia="Times New Roman" w:hAnsi="Arial" w:cs="Arial"/>
            <w:i/>
            <w:iCs/>
            <w:color w:val="007BFF"/>
            <w:sz w:val="28"/>
            <w:szCs w:val="28"/>
            <w:lang w:eastAsia="es-CO"/>
          </w:rPr>
          <w:t>32 </w:t>
        </w:r>
      </w:hyperlink>
      <w:r w:rsidRPr="002408BB">
        <w:rPr>
          <w:rFonts w:ascii="Arial" w:eastAsia="Times New Roman" w:hAnsi="Arial" w:cs="Arial"/>
          <w:i/>
          <w:iCs/>
          <w:color w:val="333333"/>
          <w:sz w:val="28"/>
          <w:szCs w:val="28"/>
          <w:lang w:eastAsia="es-CO"/>
        </w:rPr>
        <w:t>de la Ley 142 de 1994 indica que salvo las excepciones constitucionales o las señaladas en esa mima ley, todas las empresas de servicios públicos se regirán exclusivamente por las reglas del derecho privado.</w:t>
      </w:r>
    </w:p>
    <w:p w:rsidR="002408BB" w:rsidRDefault="002408BB" w:rsidP="002408BB">
      <w:pPr>
        <w:shd w:val="clear" w:color="auto" w:fill="FFFFFF"/>
        <w:spacing w:after="100" w:afterAutospacing="1" w:line="240" w:lineRule="auto"/>
        <w:jc w:val="both"/>
        <w:rPr>
          <w:rFonts w:ascii="Arial" w:eastAsia="Times New Roman" w:hAnsi="Arial" w:cs="Arial"/>
          <w:i/>
          <w:iCs/>
          <w:color w:val="333333"/>
          <w:sz w:val="28"/>
          <w:szCs w:val="28"/>
          <w:lang w:eastAsia="es-CO"/>
        </w:rPr>
      </w:pP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i/>
          <w:iCs/>
          <w:color w:val="333333"/>
          <w:sz w:val="28"/>
          <w:szCs w:val="28"/>
          <w:lang w:eastAsia="es-CO"/>
        </w:rPr>
        <w:t>Así pues, como segunda conclusión relevante se tiene que, en uso de libertad de configuración legislativa, el Congreso ha establecido </w:t>
      </w:r>
      <w:r w:rsidRPr="002408BB">
        <w:rPr>
          <w:rFonts w:ascii="Arial" w:eastAsia="Times New Roman" w:hAnsi="Arial" w:cs="Arial"/>
          <w:i/>
          <w:iCs/>
          <w:color w:val="333333"/>
          <w:sz w:val="28"/>
          <w:szCs w:val="28"/>
          <w:u w:val="single"/>
          <w:lang w:eastAsia="es-CO"/>
        </w:rPr>
        <w:t>como regla general que tanto las sociedades de economía mixta como las empresas de servicios públicos están sujetas a un régimen de derecho privado.</w:t>
      </w:r>
      <w:r w:rsidRPr="002408BB">
        <w:rPr>
          <w:rFonts w:ascii="Arial" w:eastAsia="Times New Roman" w:hAnsi="Arial" w:cs="Arial"/>
          <w:i/>
          <w:iCs/>
          <w:color w:val="333333"/>
          <w:sz w:val="28"/>
          <w:szCs w:val="28"/>
          <w:lang w:eastAsia="es-CO"/>
        </w:rPr>
        <w:t> La razones de esta decisión legislativa tienen que ver con el tipo de actividades industriales y comerciales que llevan a cabo las sociedades de economía mixta, y con la situación de concurrencia y competencia económica en que se cumplen tales actividades, así como  también con el régimen de concurrencia con los particulares en que los servicios públicos son prestados por las empresas de servicios públicos, circunstancias estas que implican que, por razones funcionales y técnicas, se adecue más al desarrollo de tales actividades la vinculación de sus trabajadores mediante un régimen de derecho privado.</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i/>
          <w:iCs/>
          <w:color w:val="333333"/>
          <w:sz w:val="28"/>
          <w:szCs w:val="28"/>
          <w:lang w:eastAsia="es-CO"/>
        </w:rPr>
        <w:t> </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i/>
          <w:iCs/>
          <w:color w:val="333333"/>
          <w:sz w:val="28"/>
          <w:szCs w:val="28"/>
          <w:lang w:eastAsia="es-CO"/>
        </w:rPr>
        <w:t>6.2.2. Ahora bien, utilizando un criterio orgánico, el artículo 123 de la Carta señala que "son servidores públicos los miembros de las corporaciones públicas, los empleados y trabajadores del Estado </w:t>
      </w:r>
      <w:r w:rsidRPr="002408BB">
        <w:rPr>
          <w:rFonts w:ascii="Arial" w:eastAsia="Times New Roman" w:hAnsi="Arial" w:cs="Arial"/>
          <w:i/>
          <w:iCs/>
          <w:color w:val="333333"/>
          <w:sz w:val="28"/>
          <w:szCs w:val="28"/>
          <w:u w:val="single"/>
          <w:lang w:eastAsia="es-CO"/>
        </w:rPr>
        <w:t>y de sus entidades descentralizadas territorialmente y por servicios</w:t>
      </w:r>
      <w:r w:rsidRPr="002408BB">
        <w:rPr>
          <w:rFonts w:ascii="Arial" w:eastAsia="Times New Roman" w:hAnsi="Arial" w:cs="Arial"/>
          <w:i/>
          <w:iCs/>
          <w:color w:val="333333"/>
          <w:sz w:val="28"/>
          <w:szCs w:val="28"/>
          <w:lang w:eastAsia="es-CO"/>
        </w:rPr>
        <w:t xml:space="preserve">". </w:t>
      </w:r>
      <w:r w:rsidRPr="002408BB">
        <w:rPr>
          <w:rFonts w:ascii="Arial" w:eastAsia="Times New Roman" w:hAnsi="Arial" w:cs="Arial"/>
          <w:i/>
          <w:iCs/>
          <w:color w:val="333333"/>
          <w:sz w:val="28"/>
          <w:szCs w:val="28"/>
          <w:lang w:eastAsia="es-CO"/>
        </w:rPr>
        <w:lastRenderedPageBreak/>
        <w:t>(Subraya la Corte). A su turno, el artículo 125 ibídem  establece que "(l</w:t>
      </w:r>
      <w:proofErr w:type="gramStart"/>
      <w:r w:rsidRPr="002408BB">
        <w:rPr>
          <w:rFonts w:ascii="Arial" w:eastAsia="Times New Roman" w:hAnsi="Arial" w:cs="Arial"/>
          <w:i/>
          <w:iCs/>
          <w:color w:val="333333"/>
          <w:sz w:val="28"/>
          <w:szCs w:val="28"/>
          <w:lang w:eastAsia="es-CO"/>
        </w:rPr>
        <w:t>)os</w:t>
      </w:r>
      <w:proofErr w:type="gramEnd"/>
      <w:r w:rsidRPr="002408BB">
        <w:rPr>
          <w:rFonts w:ascii="Arial" w:eastAsia="Times New Roman" w:hAnsi="Arial" w:cs="Arial"/>
          <w:i/>
          <w:iCs/>
          <w:color w:val="333333"/>
          <w:sz w:val="28"/>
          <w:szCs w:val="28"/>
          <w:lang w:eastAsia="es-CO"/>
        </w:rPr>
        <w:t xml:space="preserve"> empleos en los órganos y entidades del Estado son de carrera. Se exceptúan los de elección popular, los de libre nombramiento y remoción, los de trabajadores oficiales y los demás que determine la ley".  Con base en estas dos normas, la Corte ha hecho ver que la noción de “servidor público” es un género que comprende diferentes especies, cuales son los miembros de las corporaciones públicas, los empleados públicos y los trabajadores oficiales.</w:t>
      </w:r>
      <w:r w:rsidRPr="002408BB">
        <w:rPr>
          <w:rFonts w:ascii="Arial" w:eastAsia="Times New Roman" w:hAnsi="Arial" w:cs="Arial"/>
          <w:i/>
          <w:iCs/>
          <w:color w:val="333333"/>
          <w:sz w:val="28"/>
          <w:szCs w:val="28"/>
          <w:vertAlign w:val="superscript"/>
          <w:lang w:eastAsia="es-CO"/>
        </w:rPr>
        <w:t>4 </w:t>
      </w:r>
      <w:r w:rsidRPr="002408BB">
        <w:rPr>
          <w:rFonts w:ascii="Arial" w:eastAsia="Times New Roman" w:hAnsi="Arial" w:cs="Arial"/>
          <w:i/>
          <w:iCs/>
          <w:color w:val="333333"/>
          <w:sz w:val="28"/>
          <w:szCs w:val="28"/>
          <w:lang w:eastAsia="es-CO"/>
        </w:rPr>
        <w:t>Estos últimos, como es sabido, no se vinculan a la Administración mediante situación legal y reglamentaria, sino mediante contrato de trabajo, al contrario de lo que sucede con los empleados públicos. La jurisprudencia también ha hecho ver que la anterior clasificación emana de la Carta misma, pero que ello no obsta para que el legislador pueda establecer nuevas denominaciones, clases o grupos de servidores públicos diferentes de las mencionadas, para lo cual está revestido de facultades expresas en virtud de lo dispuesto por el numeral 23 del artículo 150 de la Constitución Política.</w:t>
      </w:r>
      <w:r w:rsidRPr="002408BB">
        <w:rPr>
          <w:rFonts w:ascii="Arial" w:eastAsia="Times New Roman" w:hAnsi="Arial" w:cs="Arial"/>
          <w:i/>
          <w:iCs/>
          <w:color w:val="333333"/>
          <w:sz w:val="28"/>
          <w:szCs w:val="28"/>
          <w:vertAlign w:val="superscript"/>
          <w:lang w:eastAsia="es-CO"/>
        </w:rPr>
        <w:t>5</w:t>
      </w:r>
      <w:r w:rsidRPr="002408BB">
        <w:rPr>
          <w:rFonts w:ascii="Arial" w:eastAsia="Times New Roman" w:hAnsi="Arial" w:cs="Arial"/>
          <w:i/>
          <w:iCs/>
          <w:color w:val="333333"/>
          <w:sz w:val="28"/>
          <w:szCs w:val="28"/>
          <w:lang w:eastAsia="es-CO"/>
        </w:rPr>
        <w:t> Así pues, en virtud de lo dispuesto por el artículo 123 superior, debe concluirse que los empleados y trabajadores de las entidades descentralizadas, entre ellos los de las sociedades de economía mixta y los las empresas de servicios públicos, son servidores públicos, categoría dentro de la cual el legislador puede señalar distintas categorías jurídicas.</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i/>
          <w:iCs/>
          <w:color w:val="333333"/>
          <w:sz w:val="28"/>
          <w:szCs w:val="28"/>
          <w:lang w:eastAsia="es-CO"/>
        </w:rPr>
        <w:t> </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i/>
          <w:iCs/>
          <w:color w:val="333333"/>
          <w:sz w:val="28"/>
          <w:szCs w:val="28"/>
          <w:lang w:eastAsia="es-CO"/>
        </w:rPr>
        <w:t>De otro lado, la Constitución también deja en manos del legislador el establecimiento de la responsabilidad de los servidores públicos, cuando en su artículo 124 indica que “La ley determinará la responsabilidad de los servidores públicos y la manera de hacerla efectiva.” Así pues, dado que según se ha examinado en las consideraciones precedentes de esta sentencia</w:t>
      </w:r>
      <w:bookmarkStart w:id="4" w:name="_Hlk62737469"/>
      <w:r w:rsidRPr="002408BB">
        <w:rPr>
          <w:rFonts w:ascii="Arial" w:eastAsia="Times New Roman" w:hAnsi="Arial" w:cs="Arial"/>
          <w:i/>
          <w:iCs/>
          <w:color w:val="333333"/>
          <w:sz w:val="28"/>
          <w:szCs w:val="28"/>
          <w:lang w:eastAsia="es-CO"/>
        </w:rPr>
        <w:t>, tanto las sociedades de economía mixta como las empresas de servicios públicos son entidades descentralizadas pertenecientes a la Rama Ejecutiva, se tiene que las personas que les prestan sus servicios son servidores públicos, por lo cual el legislador puede señalar para ellos un régimen de inhabilidades e incompatibilidades</w:t>
      </w:r>
      <w:bookmarkEnd w:id="4"/>
      <w:r w:rsidRPr="002408BB">
        <w:rPr>
          <w:rFonts w:ascii="Arial" w:eastAsia="Times New Roman" w:hAnsi="Arial" w:cs="Arial"/>
          <w:i/>
          <w:iCs/>
          <w:color w:val="333333"/>
          <w:sz w:val="28"/>
          <w:szCs w:val="28"/>
          <w:lang w:eastAsia="es-CO"/>
        </w:rPr>
        <w:t>”.</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 </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lastRenderedPageBreak/>
        <w:t>De la jurisprudencia expuesta, y para efectos de la consulta, podemos extractar las siguientes premisas:</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 Corresponde al legislador establecer el régimen jurídico de las sociedades de economía mixta y de las empresas de servicios públicos, y que en tal virtud le compete regular la relación que se establece entre dichas entidades y las personas naturales que les prestan sus servicios, pudiendo señalar para ello un régimen de inhabilidades e incompatibilidades.</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 La noción de “servidor público” es un género que comprende diferentes especies, los miembros de las corporaciones públicas, los empleados públicos y los trabajadores oficiales.   Estos últimos, no se vinculan a la Administración mediante situación legal y reglamentaria, sino mediante contrato de trabajo, al contrario de lo que sucede con los empleados públicos. Ello no obsta para que </w:t>
      </w:r>
      <w:r w:rsidRPr="002408BB">
        <w:rPr>
          <w:rFonts w:ascii="Arial" w:eastAsia="Times New Roman" w:hAnsi="Arial" w:cs="Arial"/>
          <w:b/>
          <w:bCs/>
          <w:color w:val="333333"/>
          <w:sz w:val="28"/>
          <w:szCs w:val="28"/>
          <w:lang w:eastAsia="es-CO"/>
        </w:rPr>
        <w:t>el legislador pueda establecer nuevas denominaciones, clases o grupos de servidores públicos diferentes de las mencionadas,</w:t>
      </w:r>
      <w:r w:rsidRPr="002408BB">
        <w:rPr>
          <w:rFonts w:ascii="Arial" w:eastAsia="Times New Roman" w:hAnsi="Arial" w:cs="Arial"/>
          <w:color w:val="333333"/>
          <w:sz w:val="28"/>
          <w:szCs w:val="28"/>
          <w:lang w:eastAsia="es-CO"/>
        </w:rPr>
        <w:t> para lo cual está revestido de facultades expresas en virtud de lo dispuesto por el numeral 23 del artículo </w:t>
      </w:r>
      <w:hyperlink r:id="rId17" w:anchor="150" w:history="1">
        <w:r w:rsidRPr="002408BB">
          <w:rPr>
            <w:rFonts w:ascii="Arial" w:eastAsia="Times New Roman" w:hAnsi="Arial" w:cs="Arial"/>
            <w:color w:val="007BFF"/>
            <w:sz w:val="28"/>
            <w:szCs w:val="28"/>
            <w:lang w:eastAsia="es-CO"/>
          </w:rPr>
          <w:t>150 </w:t>
        </w:r>
      </w:hyperlink>
      <w:r w:rsidRPr="002408BB">
        <w:rPr>
          <w:rFonts w:ascii="Arial" w:eastAsia="Times New Roman" w:hAnsi="Arial" w:cs="Arial"/>
          <w:color w:val="333333"/>
          <w:sz w:val="28"/>
          <w:szCs w:val="28"/>
          <w:lang w:eastAsia="es-CO"/>
        </w:rPr>
        <w:t>de la Constitución Política.  Así pues, en virtud de lo dispuesto por el artículo </w:t>
      </w:r>
      <w:hyperlink r:id="rId18" w:anchor="123" w:history="1">
        <w:r w:rsidRPr="002408BB">
          <w:rPr>
            <w:rFonts w:ascii="Arial" w:eastAsia="Times New Roman" w:hAnsi="Arial" w:cs="Arial"/>
            <w:color w:val="007BFF"/>
            <w:sz w:val="28"/>
            <w:szCs w:val="28"/>
            <w:lang w:eastAsia="es-CO"/>
          </w:rPr>
          <w:t>123</w:t>
        </w:r>
      </w:hyperlink>
      <w:r w:rsidRPr="002408BB">
        <w:rPr>
          <w:rFonts w:ascii="Arial" w:eastAsia="Times New Roman" w:hAnsi="Arial" w:cs="Arial"/>
          <w:color w:val="333333"/>
          <w:sz w:val="28"/>
          <w:szCs w:val="28"/>
          <w:lang w:eastAsia="es-CO"/>
        </w:rPr>
        <w:t> superior, debe concluirse que los empleados y trabajadores de las entidades descentralizadas, entre ellos los de las sociedades de economía mixta y </w:t>
      </w:r>
      <w:r w:rsidRPr="002408BB">
        <w:rPr>
          <w:rFonts w:ascii="Arial" w:eastAsia="Times New Roman" w:hAnsi="Arial" w:cs="Arial"/>
          <w:b/>
          <w:bCs/>
          <w:color w:val="333333"/>
          <w:sz w:val="28"/>
          <w:szCs w:val="28"/>
          <w:lang w:eastAsia="es-CO"/>
        </w:rPr>
        <w:t>las empresas de servicios públicos</w:t>
      </w:r>
      <w:r w:rsidRPr="002408BB">
        <w:rPr>
          <w:rFonts w:ascii="Arial" w:eastAsia="Times New Roman" w:hAnsi="Arial" w:cs="Arial"/>
          <w:color w:val="333333"/>
          <w:sz w:val="28"/>
          <w:szCs w:val="28"/>
          <w:lang w:eastAsia="es-CO"/>
        </w:rPr>
        <w:t>, son servidores públicos, categoría dentro de la cual el legislador puede señalar distintas categorías jurídicas.</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 Las </w:t>
      </w:r>
      <w:r w:rsidRPr="002408BB">
        <w:rPr>
          <w:rFonts w:ascii="Arial" w:eastAsia="Times New Roman" w:hAnsi="Arial" w:cs="Arial"/>
          <w:b/>
          <w:bCs/>
          <w:color w:val="333333"/>
          <w:sz w:val="28"/>
          <w:szCs w:val="28"/>
          <w:lang w:eastAsia="es-CO"/>
        </w:rPr>
        <w:t>empresas de servicios públicos son entidades descentralizadas pertenecientes a la Rama Ejecutiva</w:t>
      </w:r>
      <w:r w:rsidRPr="002408BB">
        <w:rPr>
          <w:rFonts w:ascii="Arial" w:eastAsia="Times New Roman" w:hAnsi="Arial" w:cs="Arial"/>
          <w:color w:val="333333"/>
          <w:sz w:val="28"/>
          <w:szCs w:val="28"/>
          <w:lang w:eastAsia="es-CO"/>
        </w:rPr>
        <w:t>, </w:t>
      </w:r>
      <w:r w:rsidRPr="002408BB">
        <w:rPr>
          <w:rFonts w:ascii="Arial" w:eastAsia="Times New Roman" w:hAnsi="Arial" w:cs="Arial"/>
          <w:b/>
          <w:bCs/>
          <w:color w:val="333333"/>
          <w:sz w:val="28"/>
          <w:szCs w:val="28"/>
          <w:lang w:eastAsia="es-CO"/>
        </w:rPr>
        <w:t>se tiene que las personas que les prestan sus servicios son servidores públicos</w:t>
      </w:r>
      <w:r w:rsidRPr="002408BB">
        <w:rPr>
          <w:rFonts w:ascii="Arial" w:eastAsia="Times New Roman" w:hAnsi="Arial" w:cs="Arial"/>
          <w:color w:val="333333"/>
          <w:sz w:val="28"/>
          <w:szCs w:val="28"/>
          <w:lang w:eastAsia="es-CO"/>
        </w:rPr>
        <w:t>, sometidos a las inhabilidades e incompatibilidades consagrados en la Constitución y en las leyes vigentes para los servidores públicos</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 </w:t>
      </w:r>
    </w:p>
    <w:p w:rsid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p>
    <w:p w:rsid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p>
    <w:p w:rsid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lastRenderedPageBreak/>
        <w:t>Por su parte el artículo </w:t>
      </w:r>
      <w:hyperlink r:id="rId19" w:anchor="5" w:history="1">
        <w:r w:rsidRPr="002408BB">
          <w:rPr>
            <w:rFonts w:ascii="Arial" w:eastAsia="Times New Roman" w:hAnsi="Arial" w:cs="Arial"/>
            <w:color w:val="007BFF"/>
            <w:sz w:val="28"/>
            <w:szCs w:val="28"/>
            <w:lang w:eastAsia="es-CO"/>
          </w:rPr>
          <w:t>5</w:t>
        </w:r>
      </w:hyperlink>
      <w:r w:rsidRPr="002408BB">
        <w:rPr>
          <w:rFonts w:ascii="Arial" w:eastAsia="Times New Roman" w:hAnsi="Arial" w:cs="Arial"/>
          <w:color w:val="333333"/>
          <w:sz w:val="28"/>
          <w:szCs w:val="28"/>
          <w:lang w:eastAsia="es-CO"/>
        </w:rPr>
        <w:t> del Decreto </w:t>
      </w:r>
      <w:hyperlink r:id="rId20" w:anchor="0" w:history="1">
        <w:r w:rsidRPr="002408BB">
          <w:rPr>
            <w:rFonts w:ascii="Arial" w:eastAsia="Times New Roman" w:hAnsi="Arial" w:cs="Arial"/>
            <w:color w:val="007BFF"/>
            <w:sz w:val="28"/>
            <w:szCs w:val="28"/>
            <w:lang w:eastAsia="es-CO"/>
          </w:rPr>
          <w:t>3135 </w:t>
        </w:r>
      </w:hyperlink>
      <w:r w:rsidRPr="002408BB">
        <w:rPr>
          <w:rFonts w:ascii="Arial" w:eastAsia="Times New Roman" w:hAnsi="Arial" w:cs="Arial"/>
          <w:color w:val="333333"/>
          <w:sz w:val="28"/>
          <w:szCs w:val="28"/>
          <w:lang w:eastAsia="es-CO"/>
        </w:rPr>
        <w:t>de 1968, dispone:</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i/>
          <w:iCs/>
          <w:color w:val="333333"/>
          <w:sz w:val="28"/>
          <w:szCs w:val="28"/>
          <w:lang w:eastAsia="es-CO"/>
        </w:rPr>
        <w:t>“</w:t>
      </w:r>
      <w:r w:rsidRPr="002408BB">
        <w:rPr>
          <w:rFonts w:ascii="Arial" w:eastAsia="Times New Roman" w:hAnsi="Arial" w:cs="Arial"/>
          <w:b/>
          <w:bCs/>
          <w:i/>
          <w:iCs/>
          <w:color w:val="333333"/>
          <w:sz w:val="28"/>
          <w:szCs w:val="28"/>
          <w:lang w:eastAsia="es-CO"/>
        </w:rPr>
        <w:t>ARTÍCULO </w:t>
      </w:r>
      <w:hyperlink r:id="rId21" w:anchor="5" w:history="1">
        <w:r w:rsidRPr="002408BB">
          <w:rPr>
            <w:rFonts w:ascii="Arial" w:eastAsia="Times New Roman" w:hAnsi="Arial" w:cs="Arial"/>
            <w:b/>
            <w:bCs/>
            <w:i/>
            <w:iCs/>
            <w:color w:val="007BFF"/>
            <w:sz w:val="28"/>
            <w:szCs w:val="28"/>
            <w:lang w:eastAsia="es-CO"/>
          </w:rPr>
          <w:t>5</w:t>
        </w:r>
      </w:hyperlink>
      <w:r w:rsidRPr="002408BB">
        <w:rPr>
          <w:rFonts w:ascii="Arial" w:eastAsia="Times New Roman" w:hAnsi="Arial" w:cs="Arial"/>
          <w:b/>
          <w:bCs/>
          <w:i/>
          <w:iCs/>
          <w:color w:val="333333"/>
          <w:sz w:val="28"/>
          <w:szCs w:val="28"/>
          <w:lang w:eastAsia="es-CO"/>
        </w:rPr>
        <w:t>.</w:t>
      </w:r>
      <w:r w:rsidRPr="002408BB">
        <w:rPr>
          <w:rFonts w:ascii="Arial" w:eastAsia="Times New Roman" w:hAnsi="Arial" w:cs="Arial"/>
          <w:i/>
          <w:iCs/>
          <w:color w:val="333333"/>
          <w:sz w:val="28"/>
          <w:szCs w:val="28"/>
          <w:lang w:eastAsia="es-CO"/>
        </w:rPr>
        <w:t> </w:t>
      </w:r>
      <w:r w:rsidRPr="002408BB">
        <w:rPr>
          <w:rFonts w:ascii="Arial" w:eastAsia="Times New Roman" w:hAnsi="Arial" w:cs="Arial"/>
          <w:b/>
          <w:bCs/>
          <w:i/>
          <w:iCs/>
          <w:color w:val="333333"/>
          <w:sz w:val="28"/>
          <w:szCs w:val="28"/>
          <w:lang w:eastAsia="es-CO"/>
        </w:rPr>
        <w:t>Empleados Públicos y Trabajadores Oficiales</w:t>
      </w:r>
      <w:r w:rsidRPr="002408BB">
        <w:rPr>
          <w:rFonts w:ascii="Arial" w:eastAsia="Times New Roman" w:hAnsi="Arial" w:cs="Arial"/>
          <w:i/>
          <w:iCs/>
          <w:color w:val="333333"/>
          <w:sz w:val="28"/>
          <w:szCs w:val="28"/>
          <w:lang w:eastAsia="es-CO"/>
        </w:rPr>
        <w:t> &lt;Aparte entre paréntesis declarado INEXEQUIBLE mediante sentencia C-</w:t>
      </w:r>
      <w:hyperlink r:id="rId22" w:anchor="484" w:history="1">
        <w:r w:rsidRPr="002408BB">
          <w:rPr>
            <w:rFonts w:ascii="Arial" w:eastAsia="Times New Roman" w:hAnsi="Arial" w:cs="Arial"/>
            <w:i/>
            <w:iCs/>
            <w:color w:val="007BFF"/>
            <w:sz w:val="28"/>
            <w:szCs w:val="28"/>
            <w:lang w:eastAsia="es-CO"/>
          </w:rPr>
          <w:t>484</w:t>
        </w:r>
      </w:hyperlink>
      <w:r w:rsidRPr="002408BB">
        <w:rPr>
          <w:rFonts w:ascii="Arial" w:eastAsia="Times New Roman" w:hAnsi="Arial" w:cs="Arial"/>
          <w:i/>
          <w:iCs/>
          <w:color w:val="333333"/>
          <w:sz w:val="28"/>
          <w:szCs w:val="28"/>
          <w:lang w:eastAsia="es-CO"/>
        </w:rPr>
        <w:t>-95 &gt;. Las personas que prestan sus servicios en los Ministerios; Departamentos Administrativos, Superintendencias y Establecimientos Públicos son empleados públicos; sin embargo, los trabajadores de la construcción y sostenimiento de obras públicas son trabajadores oficiales. </w:t>
      </w:r>
      <w:r w:rsidRPr="002408BB">
        <w:rPr>
          <w:rFonts w:ascii="Arial" w:eastAsia="Times New Roman" w:hAnsi="Arial" w:cs="Arial"/>
          <w:b/>
          <w:bCs/>
          <w:i/>
          <w:iCs/>
          <w:color w:val="333333"/>
          <w:sz w:val="28"/>
          <w:szCs w:val="28"/>
          <w:lang w:eastAsia="es-CO"/>
        </w:rPr>
        <w:t>(</w:t>
      </w:r>
      <w:r w:rsidRPr="002408BB">
        <w:rPr>
          <w:rFonts w:ascii="Arial" w:eastAsia="Times New Roman" w:hAnsi="Arial" w:cs="Arial"/>
          <w:i/>
          <w:iCs/>
          <w:color w:val="333333"/>
          <w:sz w:val="28"/>
          <w:szCs w:val="28"/>
          <w:lang w:eastAsia="es-CO"/>
        </w:rPr>
        <w:t>En los estatutos de los Establecimientos Públicos se precisará qué actividades pueden ser desempeñadas por personas vinculadas mediante contrato de trabajo</w:t>
      </w:r>
      <w:r w:rsidRPr="002408BB">
        <w:rPr>
          <w:rFonts w:ascii="Arial" w:eastAsia="Times New Roman" w:hAnsi="Arial" w:cs="Arial"/>
          <w:b/>
          <w:bCs/>
          <w:i/>
          <w:iCs/>
          <w:color w:val="333333"/>
          <w:sz w:val="28"/>
          <w:szCs w:val="28"/>
          <w:lang w:eastAsia="es-CO"/>
        </w:rPr>
        <w:t>)</w:t>
      </w:r>
      <w:r w:rsidRPr="002408BB">
        <w:rPr>
          <w:rFonts w:ascii="Arial" w:eastAsia="Times New Roman" w:hAnsi="Arial" w:cs="Arial"/>
          <w:i/>
          <w:iCs/>
          <w:color w:val="333333"/>
          <w:sz w:val="28"/>
          <w:szCs w:val="28"/>
          <w:lang w:eastAsia="es-CO"/>
        </w:rPr>
        <w:t>.</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i/>
          <w:iCs/>
          <w:color w:val="333333"/>
          <w:sz w:val="28"/>
          <w:szCs w:val="28"/>
          <w:u w:val="single"/>
          <w:lang w:eastAsia="es-CO"/>
        </w:rPr>
        <w:t>Las personas que prestan sus servicios en las Empresas Industriales y Comerciales del Estado son trabajadores oficiales; sin embargo, los estatutos de dichas empresas precisarán qué actividades de dirección o confianza deban ser desempeñadas por personas que tengan la calidad de empleados públicos</w:t>
      </w:r>
      <w:r w:rsidRPr="002408BB">
        <w:rPr>
          <w:rFonts w:ascii="Arial" w:eastAsia="Times New Roman" w:hAnsi="Arial" w:cs="Arial"/>
          <w:i/>
          <w:iCs/>
          <w:color w:val="333333"/>
          <w:sz w:val="28"/>
          <w:szCs w:val="28"/>
          <w:lang w:eastAsia="es-CO"/>
        </w:rPr>
        <w:t>.” (Subrayado fuera de texto)</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De lo anterior puede concluirse que la distinción en la aplicación de diferentes regímenes laborales en las empresas de servicios públicos depende de la naturaleza jurídica de la entidad que presta el servicio público a la cual está vinculado el trabajador.</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Para dar respuesta a su inquietud es oportuno en primer lugar determinar la naturaleza jurídica de la empresa </w:t>
      </w:r>
      <w:proofErr w:type="spellStart"/>
      <w:r w:rsidRPr="002408BB">
        <w:rPr>
          <w:rFonts w:ascii="Arial" w:eastAsia="Times New Roman" w:hAnsi="Arial" w:cs="Arial"/>
          <w:b/>
          <w:bCs/>
          <w:color w:val="333333"/>
          <w:sz w:val="28"/>
          <w:szCs w:val="28"/>
          <w:lang w:eastAsia="es-CO"/>
        </w:rPr>
        <w:t>Cooserprio</w:t>
      </w:r>
      <w:proofErr w:type="spellEnd"/>
      <w:r w:rsidRPr="002408BB">
        <w:rPr>
          <w:rFonts w:ascii="Arial" w:eastAsia="Times New Roman" w:hAnsi="Arial" w:cs="Arial"/>
          <w:b/>
          <w:bCs/>
          <w:color w:val="333333"/>
          <w:sz w:val="28"/>
          <w:szCs w:val="28"/>
          <w:lang w:eastAsia="es-CO"/>
        </w:rPr>
        <w:t> ESP </w:t>
      </w:r>
      <w:r w:rsidRPr="002408BB">
        <w:rPr>
          <w:rFonts w:ascii="Arial" w:eastAsia="Times New Roman" w:hAnsi="Arial" w:cs="Arial"/>
          <w:color w:val="333333"/>
          <w:sz w:val="28"/>
          <w:szCs w:val="28"/>
          <w:lang w:eastAsia="es-CO"/>
        </w:rPr>
        <w:t>información que no fue suministrada en el escrito de consulta, no obstante, al indagar en internet se encuentra que la Empresa fue constituida como sociedad por acciones simplificada es procedente indicar que podría tratase de una empresa de servicios públicos de carácter mixta o privada por lo tanto, el régimen laboral de sus empleados se regirá por las normas propias del derecho privado, es decir por el Código Sustantivo del Trabajo, su vinculación al igual que los demás trabajadores será como trabajador particular</w:t>
      </w:r>
      <w:r w:rsidRPr="002408BB">
        <w:rPr>
          <w:rFonts w:ascii="Arial" w:eastAsia="Times New Roman" w:hAnsi="Arial" w:cs="Arial"/>
          <w:b/>
          <w:bCs/>
          <w:color w:val="333333"/>
          <w:sz w:val="28"/>
          <w:szCs w:val="28"/>
          <w:lang w:eastAsia="es-CO"/>
        </w:rPr>
        <w:t> </w:t>
      </w:r>
      <w:r w:rsidRPr="002408BB">
        <w:rPr>
          <w:rFonts w:ascii="Arial" w:eastAsia="Times New Roman" w:hAnsi="Arial" w:cs="Arial"/>
          <w:color w:val="333333"/>
          <w:sz w:val="28"/>
          <w:szCs w:val="28"/>
          <w:lang w:eastAsia="es-CO"/>
        </w:rPr>
        <w:t>a través de un contrato laboral.</w:t>
      </w:r>
    </w:p>
    <w:p w:rsid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 </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De otro lado, la Ley </w:t>
      </w:r>
      <w:hyperlink r:id="rId23" w:anchor="734" w:history="1">
        <w:r w:rsidRPr="002408BB">
          <w:rPr>
            <w:rFonts w:ascii="Arial" w:eastAsia="Times New Roman" w:hAnsi="Arial" w:cs="Arial"/>
            <w:color w:val="007BFF"/>
            <w:sz w:val="28"/>
            <w:szCs w:val="28"/>
            <w:lang w:eastAsia="es-CO"/>
          </w:rPr>
          <w:t>734 </w:t>
        </w:r>
      </w:hyperlink>
      <w:r w:rsidRPr="002408BB">
        <w:rPr>
          <w:rFonts w:ascii="Arial" w:eastAsia="Times New Roman" w:hAnsi="Arial" w:cs="Arial"/>
          <w:color w:val="333333"/>
          <w:sz w:val="28"/>
          <w:szCs w:val="28"/>
          <w:lang w:eastAsia="es-CO"/>
        </w:rPr>
        <w:t>de 2002, señala como sujetos de la ley disciplinaria, así:</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b/>
          <w:bCs/>
          <w:i/>
          <w:iCs/>
          <w:color w:val="333333"/>
          <w:sz w:val="28"/>
          <w:szCs w:val="28"/>
          <w:lang w:eastAsia="es-CO"/>
        </w:rPr>
        <w:lastRenderedPageBreak/>
        <w:t> ARTÍCULO </w:t>
      </w:r>
      <w:hyperlink r:id="rId24" w:anchor="25" w:history="1">
        <w:r w:rsidRPr="002408BB">
          <w:rPr>
            <w:rFonts w:ascii="Arial" w:eastAsia="Times New Roman" w:hAnsi="Arial" w:cs="Arial"/>
            <w:b/>
            <w:bCs/>
            <w:i/>
            <w:iCs/>
            <w:color w:val="007BFF"/>
            <w:sz w:val="28"/>
            <w:szCs w:val="28"/>
            <w:lang w:eastAsia="es-CO"/>
          </w:rPr>
          <w:t>25</w:t>
        </w:r>
      </w:hyperlink>
      <w:r w:rsidRPr="002408BB">
        <w:rPr>
          <w:rFonts w:ascii="Arial" w:eastAsia="Times New Roman" w:hAnsi="Arial" w:cs="Arial"/>
          <w:b/>
          <w:bCs/>
          <w:i/>
          <w:iCs/>
          <w:color w:val="333333"/>
          <w:sz w:val="28"/>
          <w:szCs w:val="28"/>
          <w:lang w:eastAsia="es-CO"/>
        </w:rPr>
        <w:t>. DESTINATARIOS DE LA LEY DISCIPLINARIA. &lt;Artículo derogado a partir del 1 de julio de 2021, por el artículo </w:t>
      </w:r>
      <w:hyperlink r:id="rId25" w:anchor="265" w:history="1">
        <w:r w:rsidRPr="002408BB">
          <w:rPr>
            <w:rFonts w:ascii="Arial" w:eastAsia="Times New Roman" w:hAnsi="Arial" w:cs="Arial"/>
            <w:b/>
            <w:bCs/>
            <w:i/>
            <w:iCs/>
            <w:color w:val="007BFF"/>
            <w:sz w:val="28"/>
            <w:szCs w:val="28"/>
            <w:lang w:eastAsia="es-CO"/>
          </w:rPr>
          <w:t>265</w:t>
        </w:r>
      </w:hyperlink>
      <w:r w:rsidRPr="002408BB">
        <w:rPr>
          <w:rFonts w:ascii="Arial" w:eastAsia="Times New Roman" w:hAnsi="Arial" w:cs="Arial"/>
          <w:b/>
          <w:bCs/>
          <w:i/>
          <w:iCs/>
          <w:color w:val="333333"/>
          <w:sz w:val="28"/>
          <w:szCs w:val="28"/>
          <w:lang w:eastAsia="es-CO"/>
        </w:rPr>
        <w:t> de la Ley 1952 de 2019&gt; </w:t>
      </w:r>
      <w:r w:rsidRPr="002408BB">
        <w:rPr>
          <w:rFonts w:ascii="Arial" w:eastAsia="Times New Roman" w:hAnsi="Arial" w:cs="Arial"/>
          <w:i/>
          <w:iCs/>
          <w:color w:val="333333"/>
          <w:sz w:val="28"/>
          <w:szCs w:val="28"/>
          <w:lang w:eastAsia="es-CO"/>
        </w:rPr>
        <w:t>Son destinatarios de la ley disciplinaria los servidores públicos aunque se encuentren retirados del servicio y los particulares contemplados en el artículo </w:t>
      </w:r>
      <w:hyperlink r:id="rId26" w:anchor="53" w:history="1">
        <w:r w:rsidRPr="002408BB">
          <w:rPr>
            <w:rFonts w:ascii="Arial" w:eastAsia="Times New Roman" w:hAnsi="Arial" w:cs="Arial"/>
            <w:i/>
            <w:iCs/>
            <w:color w:val="007BFF"/>
            <w:sz w:val="28"/>
            <w:szCs w:val="28"/>
            <w:lang w:eastAsia="es-CO"/>
          </w:rPr>
          <w:t>53</w:t>
        </w:r>
      </w:hyperlink>
      <w:r w:rsidRPr="002408BB">
        <w:rPr>
          <w:rFonts w:ascii="Arial" w:eastAsia="Times New Roman" w:hAnsi="Arial" w:cs="Arial"/>
          <w:i/>
          <w:iCs/>
          <w:color w:val="333333"/>
          <w:sz w:val="28"/>
          <w:szCs w:val="28"/>
          <w:lang w:eastAsia="es-CO"/>
        </w:rPr>
        <w:t> del Libro Tercero de este código.</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b/>
          <w:bCs/>
          <w:i/>
          <w:iCs/>
          <w:color w:val="333333"/>
          <w:sz w:val="28"/>
          <w:szCs w:val="28"/>
          <w:lang w:eastAsia="es-CO"/>
        </w:rPr>
        <w:t>ARTÍCULO </w:t>
      </w:r>
      <w:hyperlink r:id="rId27" w:anchor="52" w:history="1">
        <w:r w:rsidRPr="002408BB">
          <w:rPr>
            <w:rFonts w:ascii="Arial" w:eastAsia="Times New Roman" w:hAnsi="Arial" w:cs="Arial"/>
            <w:b/>
            <w:bCs/>
            <w:i/>
            <w:iCs/>
            <w:color w:val="007BFF"/>
            <w:sz w:val="28"/>
            <w:szCs w:val="28"/>
            <w:lang w:eastAsia="es-CO"/>
          </w:rPr>
          <w:t>52</w:t>
        </w:r>
      </w:hyperlink>
      <w:r w:rsidRPr="002408BB">
        <w:rPr>
          <w:rFonts w:ascii="Arial" w:eastAsia="Times New Roman" w:hAnsi="Arial" w:cs="Arial"/>
          <w:b/>
          <w:bCs/>
          <w:i/>
          <w:iCs/>
          <w:color w:val="333333"/>
          <w:sz w:val="28"/>
          <w:szCs w:val="28"/>
          <w:lang w:eastAsia="es-CO"/>
        </w:rPr>
        <w:t>. NORMAS APLICABLES. &lt;Artículo derogado a partir del 1 de julio de 2021, por el artículo </w:t>
      </w:r>
      <w:hyperlink r:id="rId28" w:anchor="265" w:history="1">
        <w:r w:rsidRPr="002408BB">
          <w:rPr>
            <w:rFonts w:ascii="Arial" w:eastAsia="Times New Roman" w:hAnsi="Arial" w:cs="Arial"/>
            <w:b/>
            <w:bCs/>
            <w:i/>
            <w:iCs/>
            <w:color w:val="007BFF"/>
            <w:sz w:val="28"/>
            <w:szCs w:val="28"/>
            <w:lang w:eastAsia="es-CO"/>
          </w:rPr>
          <w:t>265</w:t>
        </w:r>
      </w:hyperlink>
      <w:r w:rsidRPr="002408BB">
        <w:rPr>
          <w:rFonts w:ascii="Arial" w:eastAsia="Times New Roman" w:hAnsi="Arial" w:cs="Arial"/>
          <w:b/>
          <w:bCs/>
          <w:i/>
          <w:iCs/>
          <w:color w:val="333333"/>
          <w:sz w:val="28"/>
          <w:szCs w:val="28"/>
          <w:lang w:eastAsia="es-CO"/>
        </w:rPr>
        <w:t> de la Ley 1952 de 2019&gt; </w:t>
      </w:r>
      <w:r w:rsidRPr="002408BB">
        <w:rPr>
          <w:rFonts w:ascii="Arial" w:eastAsia="Times New Roman" w:hAnsi="Arial" w:cs="Arial"/>
          <w:i/>
          <w:iCs/>
          <w:color w:val="333333"/>
          <w:sz w:val="28"/>
          <w:szCs w:val="28"/>
          <w:lang w:eastAsia="es-CO"/>
        </w:rPr>
        <w:t>El régimen disciplinario para los particulares comprende la determinación de los sujetos disciplinables, las inhabilidades, impedimentos, incompatibilidades y conflicto de intereses, y el catálogo especial de faltas imputables a los mismos.</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b/>
          <w:bCs/>
          <w:i/>
          <w:iCs/>
          <w:color w:val="333333"/>
          <w:sz w:val="28"/>
          <w:szCs w:val="28"/>
          <w:lang w:eastAsia="es-CO"/>
        </w:rPr>
        <w:t>ARTÍCULO </w:t>
      </w:r>
      <w:hyperlink r:id="rId29" w:anchor="53" w:history="1">
        <w:r w:rsidRPr="002408BB">
          <w:rPr>
            <w:rFonts w:ascii="Arial" w:eastAsia="Times New Roman" w:hAnsi="Arial" w:cs="Arial"/>
            <w:b/>
            <w:bCs/>
            <w:i/>
            <w:iCs/>
            <w:color w:val="007BFF"/>
            <w:sz w:val="28"/>
            <w:szCs w:val="28"/>
            <w:lang w:eastAsia="es-CO"/>
          </w:rPr>
          <w:t>53</w:t>
        </w:r>
      </w:hyperlink>
      <w:r w:rsidRPr="002408BB">
        <w:rPr>
          <w:rFonts w:ascii="Arial" w:eastAsia="Times New Roman" w:hAnsi="Arial" w:cs="Arial"/>
          <w:b/>
          <w:bCs/>
          <w:i/>
          <w:iCs/>
          <w:color w:val="333333"/>
          <w:sz w:val="28"/>
          <w:szCs w:val="28"/>
          <w:lang w:eastAsia="es-CO"/>
        </w:rPr>
        <w:t>. SUJETOS DISCIPLINABLES. &lt;Artículo derogado a partir del 1 de julio de 2021, por el artículo </w:t>
      </w:r>
      <w:hyperlink r:id="rId30" w:anchor="265" w:history="1">
        <w:r w:rsidRPr="002408BB">
          <w:rPr>
            <w:rFonts w:ascii="Arial" w:eastAsia="Times New Roman" w:hAnsi="Arial" w:cs="Arial"/>
            <w:b/>
            <w:bCs/>
            <w:i/>
            <w:iCs/>
            <w:color w:val="007BFF"/>
            <w:sz w:val="28"/>
            <w:szCs w:val="28"/>
            <w:lang w:eastAsia="es-CO"/>
          </w:rPr>
          <w:t>265</w:t>
        </w:r>
      </w:hyperlink>
      <w:r w:rsidRPr="002408BB">
        <w:rPr>
          <w:rFonts w:ascii="Arial" w:eastAsia="Times New Roman" w:hAnsi="Arial" w:cs="Arial"/>
          <w:b/>
          <w:bCs/>
          <w:i/>
          <w:iCs/>
          <w:color w:val="333333"/>
          <w:sz w:val="28"/>
          <w:szCs w:val="28"/>
          <w:lang w:eastAsia="es-CO"/>
        </w:rPr>
        <w:t> de la Ley 1952 de 2019&gt; </w:t>
      </w:r>
      <w:r w:rsidRPr="002408BB">
        <w:rPr>
          <w:rFonts w:ascii="Arial" w:eastAsia="Times New Roman" w:hAnsi="Arial" w:cs="Arial"/>
          <w:i/>
          <w:iCs/>
          <w:color w:val="333333"/>
          <w:sz w:val="28"/>
          <w:szCs w:val="28"/>
          <w:lang w:eastAsia="es-CO"/>
        </w:rPr>
        <w:t>&lt;Artículo modificado por el artículo </w:t>
      </w:r>
      <w:hyperlink r:id="rId31" w:anchor="44" w:history="1">
        <w:r w:rsidRPr="002408BB">
          <w:rPr>
            <w:rFonts w:ascii="Arial" w:eastAsia="Times New Roman" w:hAnsi="Arial" w:cs="Arial"/>
            <w:i/>
            <w:iCs/>
            <w:color w:val="007BFF"/>
            <w:sz w:val="28"/>
            <w:szCs w:val="28"/>
            <w:lang w:eastAsia="es-CO"/>
          </w:rPr>
          <w:t>44</w:t>
        </w:r>
      </w:hyperlink>
      <w:r w:rsidRPr="002408BB">
        <w:rPr>
          <w:rFonts w:ascii="Arial" w:eastAsia="Times New Roman" w:hAnsi="Arial" w:cs="Arial"/>
          <w:i/>
          <w:iCs/>
          <w:color w:val="333333"/>
          <w:sz w:val="28"/>
          <w:szCs w:val="28"/>
          <w:lang w:eastAsia="es-CO"/>
        </w:rPr>
        <w:t> de la Ley 1474 de 2011. El nuevo texto es el siguiente:&gt; El presente régimen se aplica a los particulares que cumplan labores de interventoría o supervisión en los contratos estatales; también a quienes ejerzan funciones públicas, de manera permanente o transitoria, en lo que tienen que ver con estas, y a quienes administren recursos públicos u oficiales.</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i/>
          <w:iCs/>
          <w:color w:val="333333"/>
          <w:sz w:val="28"/>
          <w:szCs w:val="28"/>
          <w:lang w:eastAsia="es-CO"/>
        </w:rPr>
        <w:t>Se entiende que ejerce función pública aquel particular que, por disposición legal, acto administrativo, convenio o contrato, realice funciones administrativas o actividades propias de los órganos del Estado, que permiten el cumplimiento de los cometidos estatales, así como el que ejerce la facultad sancionadora del Estado; lo que se acreditará, entre otras manifestaciones, cada vez que ordene o señale conductas, expida actos unilaterales o ejerza poderes coercitivos.</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i/>
          <w:iCs/>
          <w:color w:val="333333"/>
          <w:sz w:val="28"/>
          <w:szCs w:val="28"/>
          <w:lang w:eastAsia="es-CO"/>
        </w:rPr>
        <w:t>Administran recursos públicos aquellos particulares que recaudan, custodian, liquidan o disponen el uso de rentas parafiscales, de rentas que hacen parte del presupuesto de las entidades públicas o que estas últimas han destinado para su utilización con fines específicos.</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i/>
          <w:iCs/>
          <w:color w:val="333333"/>
          <w:sz w:val="28"/>
          <w:szCs w:val="28"/>
          <w:lang w:eastAsia="es-CO"/>
        </w:rPr>
        <w:t> </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i/>
          <w:iCs/>
          <w:color w:val="333333"/>
          <w:sz w:val="28"/>
          <w:szCs w:val="28"/>
          <w:u w:val="single"/>
          <w:lang w:eastAsia="es-CO"/>
        </w:rPr>
        <w:t xml:space="preserve">No serán disciplinables aquellos particulares que presten servicios públicos, salvo que en ejercicio de dichas actividades desempeñen </w:t>
      </w:r>
      <w:r w:rsidRPr="002408BB">
        <w:rPr>
          <w:rFonts w:ascii="Arial" w:eastAsia="Times New Roman" w:hAnsi="Arial" w:cs="Arial"/>
          <w:i/>
          <w:iCs/>
          <w:color w:val="333333"/>
          <w:sz w:val="28"/>
          <w:szCs w:val="28"/>
          <w:u w:val="single"/>
          <w:lang w:eastAsia="es-CO"/>
        </w:rPr>
        <w:lastRenderedPageBreak/>
        <w:t>funciones públicas, evento en el cual resultarán destinatarios de las normas disciplinarias.</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i/>
          <w:iCs/>
          <w:color w:val="333333"/>
          <w:sz w:val="28"/>
          <w:szCs w:val="28"/>
          <w:u w:val="single"/>
          <w:lang w:eastAsia="es-CO"/>
        </w:rPr>
        <w:t> </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i/>
          <w:iCs/>
          <w:color w:val="333333"/>
          <w:sz w:val="28"/>
          <w:szCs w:val="28"/>
          <w:lang w:eastAsia="es-CO"/>
        </w:rPr>
        <w:t>&lt;Inciso CONDICIONALMENTE exequible&gt; Cuando se trate de personas jurídicas la responsabilidad disciplinaria será exigible del representante legal o de los miembros de la Junta Directiva. (</w:t>
      </w:r>
      <w:proofErr w:type="gramStart"/>
      <w:r w:rsidRPr="002408BB">
        <w:rPr>
          <w:rFonts w:ascii="Arial" w:eastAsia="Times New Roman" w:hAnsi="Arial" w:cs="Arial"/>
          <w:i/>
          <w:iCs/>
          <w:color w:val="333333"/>
          <w:sz w:val="28"/>
          <w:szCs w:val="28"/>
          <w:lang w:eastAsia="es-CO"/>
        </w:rPr>
        <w:t>subrayado</w:t>
      </w:r>
      <w:proofErr w:type="gramEnd"/>
      <w:r w:rsidRPr="002408BB">
        <w:rPr>
          <w:rFonts w:ascii="Arial" w:eastAsia="Times New Roman" w:hAnsi="Arial" w:cs="Arial"/>
          <w:i/>
          <w:iCs/>
          <w:color w:val="333333"/>
          <w:sz w:val="28"/>
          <w:szCs w:val="28"/>
          <w:lang w:eastAsia="es-CO"/>
        </w:rPr>
        <w:t> nuestro)</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De acuerdo con lo anterior, los particulares que prestan servicios públicos también son sujetos disciplinables siempre y cuando desempeñen funciones públicas.</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Por esto se puede concluir que las actuaciones de los Representantes Legales de las Empresas de Servicios Públicos Domiciliarias Mixtas o Privadas, por tener la calidad de servidores públicos, se les aplica en materia disciplinaria las disposiciones de la Constitución Política, el Código Único Disciplinario y las demás disposiciones vigentes aplicables a todos los servidores públicos.</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Este Departamento Administrativo no cuenta con la facultad legal para determinar las funciones y competencias disciplinarías atribuidas al Ministerio Público, dicha competencia ha sido otorgada a la Oficina Jurídica de la Procuraduría General de la Nación. En el evento de requerir mayor información respecto de la responsabilidad disciplinaria de los servidores públicos y de los particulares que ejerzan funciones públicas, le sugiero respetuosamente que dirija sus inquietudes directamente a la Procuraduría General de la Nación.</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 </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Para mayor información relacionada con los temas de este Departamento Administrativo, le sugerimos ingresar a la página web </w:t>
      </w:r>
      <w:hyperlink r:id="rId32" w:history="1">
        <w:r w:rsidRPr="002408BB">
          <w:rPr>
            <w:rFonts w:ascii="Arial" w:eastAsia="Times New Roman" w:hAnsi="Arial" w:cs="Arial"/>
            <w:color w:val="007BFF"/>
            <w:sz w:val="28"/>
            <w:szCs w:val="28"/>
            <w:lang w:eastAsia="es-CO"/>
          </w:rPr>
          <w:t>www.funcionpublica.gov.co/eva</w:t>
        </w:r>
      </w:hyperlink>
      <w:r w:rsidRPr="002408BB">
        <w:rPr>
          <w:rFonts w:ascii="Arial" w:eastAsia="Times New Roman" w:hAnsi="Arial" w:cs="Arial"/>
          <w:color w:val="333333"/>
          <w:sz w:val="28"/>
          <w:szCs w:val="28"/>
          <w:lang w:eastAsia="es-CO"/>
        </w:rPr>
        <w:t> en el link «Gestor Normativo» donde podrá consultar entre otros temas, los conceptos emitidos por esta Dirección Jurídica.</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i/>
          <w:iCs/>
          <w:color w:val="333333"/>
          <w:sz w:val="28"/>
          <w:szCs w:val="28"/>
          <w:lang w:eastAsia="es-CO"/>
        </w:rPr>
        <w:t> </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lastRenderedPageBreak/>
        <w:t>El anterior concepto se emite en los términos establecidos en el artículo 28 del Código de Procedimiento Administrativo y de lo Contencioso Administrativo.</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 </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Cordialmente,</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 </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b/>
          <w:bCs/>
          <w:color w:val="333333"/>
          <w:sz w:val="28"/>
          <w:szCs w:val="28"/>
          <w:lang w:eastAsia="es-CO"/>
        </w:rPr>
        <w:t>ARMANDO LOPEZ CORTES</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 </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b/>
          <w:bCs/>
          <w:color w:val="333333"/>
          <w:sz w:val="28"/>
          <w:szCs w:val="28"/>
          <w:lang w:eastAsia="es-CO"/>
        </w:rPr>
        <w:t>Director Jurídico</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 </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 xml:space="preserve">Proyectó: </w:t>
      </w:r>
      <w:proofErr w:type="spellStart"/>
      <w:r w:rsidRPr="002408BB">
        <w:rPr>
          <w:rFonts w:ascii="Arial" w:eastAsia="Times New Roman" w:hAnsi="Arial" w:cs="Arial"/>
          <w:color w:val="333333"/>
          <w:sz w:val="28"/>
          <w:szCs w:val="28"/>
          <w:lang w:eastAsia="es-CO"/>
        </w:rPr>
        <w:t>Lucianny</w:t>
      </w:r>
      <w:proofErr w:type="spellEnd"/>
      <w:r w:rsidRPr="002408BB">
        <w:rPr>
          <w:rFonts w:ascii="Arial" w:eastAsia="Times New Roman" w:hAnsi="Arial" w:cs="Arial"/>
          <w:color w:val="333333"/>
          <w:sz w:val="28"/>
          <w:szCs w:val="28"/>
          <w:lang w:eastAsia="es-CO"/>
        </w:rPr>
        <w:t xml:space="preserve"> G.</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Revisó: José Fernando Ceballos Arroyave</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Aprobó: Armando López Cortés</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 </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b/>
          <w:bCs/>
          <w:color w:val="333333"/>
          <w:sz w:val="28"/>
          <w:szCs w:val="28"/>
          <w:lang w:eastAsia="es-CO"/>
        </w:rPr>
        <w:t xml:space="preserve">NOTAS DE PIE DE </w:t>
      </w:r>
      <w:proofErr w:type="gramStart"/>
      <w:r w:rsidRPr="002408BB">
        <w:rPr>
          <w:rFonts w:ascii="Arial" w:eastAsia="Times New Roman" w:hAnsi="Arial" w:cs="Arial"/>
          <w:b/>
          <w:bCs/>
          <w:color w:val="333333"/>
          <w:sz w:val="28"/>
          <w:szCs w:val="28"/>
          <w:lang w:eastAsia="es-CO"/>
        </w:rPr>
        <w:t>PAGINA</w:t>
      </w:r>
      <w:proofErr w:type="gramEnd"/>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 </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1. Ver Sentencia C- 616/01 M.P. Rodrigo Escobar Gil</w:t>
      </w:r>
    </w:p>
    <w:p w:rsidR="002408BB" w:rsidRPr="002408BB" w:rsidRDefault="002408BB" w:rsidP="002408BB">
      <w:pPr>
        <w:shd w:val="clear" w:color="auto" w:fill="FFFFFF"/>
        <w:spacing w:after="100" w:afterAutospacing="1" w:line="240" w:lineRule="auto"/>
        <w:jc w:val="both"/>
        <w:rPr>
          <w:rFonts w:ascii="Arial" w:eastAsia="Times New Roman" w:hAnsi="Arial" w:cs="Arial"/>
          <w:color w:val="333333"/>
          <w:sz w:val="28"/>
          <w:szCs w:val="28"/>
          <w:lang w:eastAsia="es-CO"/>
        </w:rPr>
      </w:pPr>
      <w:r w:rsidRPr="002408BB">
        <w:rPr>
          <w:rFonts w:ascii="Arial" w:eastAsia="Times New Roman" w:hAnsi="Arial" w:cs="Arial"/>
          <w:color w:val="333333"/>
          <w:sz w:val="28"/>
          <w:szCs w:val="28"/>
          <w:lang w:eastAsia="es-CO"/>
        </w:rPr>
        <w:t> </w:t>
      </w:r>
    </w:p>
    <w:p w:rsidR="00593C60" w:rsidRPr="002408BB" w:rsidRDefault="00593C60" w:rsidP="002408BB">
      <w:pPr>
        <w:jc w:val="both"/>
        <w:rPr>
          <w:rFonts w:ascii="Arial" w:hAnsi="Arial" w:cs="Arial"/>
          <w:sz w:val="28"/>
          <w:szCs w:val="28"/>
        </w:rPr>
      </w:pPr>
    </w:p>
    <w:sectPr w:rsidR="00593C60" w:rsidRPr="002408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8BB"/>
    <w:rsid w:val="00026754"/>
    <w:rsid w:val="002408BB"/>
    <w:rsid w:val="00593C60"/>
    <w:rsid w:val="00A63583"/>
    <w:rsid w:val="00FF0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08B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3">
    <w:name w:val="Body Text 3"/>
    <w:basedOn w:val="Normal"/>
    <w:link w:val="Textoindependiente3Car"/>
    <w:uiPriority w:val="99"/>
    <w:semiHidden/>
    <w:unhideWhenUsed/>
    <w:rsid w:val="002408B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3Car">
    <w:name w:val="Texto independiente 3 Car"/>
    <w:basedOn w:val="Fuentedeprrafopredeter"/>
    <w:link w:val="Textoindependiente3"/>
    <w:uiPriority w:val="99"/>
    <w:semiHidden/>
    <w:rsid w:val="002408BB"/>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2408BB"/>
    <w:rPr>
      <w:color w:val="0000FF"/>
      <w:u w:val="single"/>
    </w:rPr>
  </w:style>
  <w:style w:type="character" w:styleId="Textoennegrita">
    <w:name w:val="Strong"/>
    <w:basedOn w:val="Fuentedeprrafopredeter"/>
    <w:uiPriority w:val="22"/>
    <w:qFormat/>
    <w:rsid w:val="002408BB"/>
    <w:rPr>
      <w:b/>
      <w:bCs/>
    </w:rPr>
  </w:style>
  <w:style w:type="paragraph" w:styleId="Prrafodelista">
    <w:name w:val="List Paragraph"/>
    <w:basedOn w:val="Normal"/>
    <w:uiPriority w:val="34"/>
    <w:qFormat/>
    <w:rsid w:val="002408B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2408B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2408BB"/>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08B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3">
    <w:name w:val="Body Text 3"/>
    <w:basedOn w:val="Normal"/>
    <w:link w:val="Textoindependiente3Car"/>
    <w:uiPriority w:val="99"/>
    <w:semiHidden/>
    <w:unhideWhenUsed/>
    <w:rsid w:val="002408B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3Car">
    <w:name w:val="Texto independiente 3 Car"/>
    <w:basedOn w:val="Fuentedeprrafopredeter"/>
    <w:link w:val="Textoindependiente3"/>
    <w:uiPriority w:val="99"/>
    <w:semiHidden/>
    <w:rsid w:val="002408BB"/>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2408BB"/>
    <w:rPr>
      <w:color w:val="0000FF"/>
      <w:u w:val="single"/>
    </w:rPr>
  </w:style>
  <w:style w:type="character" w:styleId="Textoennegrita">
    <w:name w:val="Strong"/>
    <w:basedOn w:val="Fuentedeprrafopredeter"/>
    <w:uiPriority w:val="22"/>
    <w:qFormat/>
    <w:rsid w:val="002408BB"/>
    <w:rPr>
      <w:b/>
      <w:bCs/>
    </w:rPr>
  </w:style>
  <w:style w:type="paragraph" w:styleId="Prrafodelista">
    <w:name w:val="List Paragraph"/>
    <w:basedOn w:val="Normal"/>
    <w:uiPriority w:val="34"/>
    <w:qFormat/>
    <w:rsid w:val="002408B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2408B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2408BB"/>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72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47391" TargetMode="External"/><Relationship Id="rId13" Type="http://schemas.openxmlformats.org/officeDocument/2006/relationships/hyperlink" Target="https://www.funcionpublica.gov.co/eva/gestornormativo/norma.php?i=4125" TargetMode="External"/><Relationship Id="rId18" Type="http://schemas.openxmlformats.org/officeDocument/2006/relationships/hyperlink" Target="https://www.funcionpublica.gov.co/eva/gestornormativo/norma.php?i=4125" TargetMode="External"/><Relationship Id="rId26" Type="http://schemas.openxmlformats.org/officeDocument/2006/relationships/hyperlink" Target="http://www.secretariasenado.gov.co/senado/basedoc/ley_0734_2002_pr001.html" TargetMode="External"/><Relationship Id="rId3" Type="http://schemas.openxmlformats.org/officeDocument/2006/relationships/settings" Target="settings.xml"/><Relationship Id="rId21" Type="http://schemas.openxmlformats.org/officeDocument/2006/relationships/hyperlink" Target="https://www.funcionpublica.gov.co/eva/gestornormativo/norma.php?i=1567" TargetMode="External"/><Relationship Id="rId34" Type="http://schemas.openxmlformats.org/officeDocument/2006/relationships/theme" Target="theme/theme1.xml"/><Relationship Id="rId7" Type="http://schemas.openxmlformats.org/officeDocument/2006/relationships/hyperlink" Target="https://www.funcionpublica.gov.co/eva/gestornormativo/norma.php?i=2752" TargetMode="External"/><Relationship Id="rId12" Type="http://schemas.openxmlformats.org/officeDocument/2006/relationships/hyperlink" Target="https://www.funcionpublica.gov.co/eva/gestornormativo/norma.php?i=47391" TargetMode="External"/><Relationship Id="rId17" Type="http://schemas.openxmlformats.org/officeDocument/2006/relationships/hyperlink" Target="https://www.funcionpublica.gov.co/eva/gestornormativo/norma.php?i=4125" TargetMode="External"/><Relationship Id="rId25" Type="http://schemas.openxmlformats.org/officeDocument/2006/relationships/hyperlink" Target="http://www.secretariasenado.gov.co/senado/basedoc/ley_1952_2019_pr006.html"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funcionpublica.gov.co/eva/gestornormativo/norma.php?i=2752" TargetMode="External"/><Relationship Id="rId20" Type="http://schemas.openxmlformats.org/officeDocument/2006/relationships/hyperlink" Target="https://www.funcionpublica.gov.co/eva/gestornormativo/norma.php?i=1567" TargetMode="External"/><Relationship Id="rId29" Type="http://schemas.openxmlformats.org/officeDocument/2006/relationships/hyperlink" Target="https://www.funcionpublica.gov.co/eva/gestornormativo/norma.php?i=4589" TargetMode="External"/><Relationship Id="rId1" Type="http://schemas.openxmlformats.org/officeDocument/2006/relationships/styles" Target="styles.xml"/><Relationship Id="rId6" Type="http://schemas.openxmlformats.org/officeDocument/2006/relationships/hyperlink" Target="https://www.funcionpublica.gov.co/eva/gestornormativo/norma.php?i=2752" TargetMode="External"/><Relationship Id="rId11" Type="http://schemas.openxmlformats.org/officeDocument/2006/relationships/hyperlink" Target="https://www.funcionpublica.gov.co/eva/gestornormativo/norma.php?i=2752" TargetMode="External"/><Relationship Id="rId24" Type="http://schemas.openxmlformats.org/officeDocument/2006/relationships/hyperlink" Target="https://www.funcionpublica.gov.co/eva/gestornormativo/norma.php?i=4589" TargetMode="External"/><Relationship Id="rId32" Type="http://schemas.openxmlformats.org/officeDocument/2006/relationships/hyperlink" Target="https://www.funcionpublica.gov.co/eva" TargetMode="External"/><Relationship Id="rId5" Type="http://schemas.openxmlformats.org/officeDocument/2006/relationships/hyperlink" Target="https://www.funcionpublica.gov.co/eva/gestornormativo/norma.php?i=329" TargetMode="External"/><Relationship Id="rId15" Type="http://schemas.openxmlformats.org/officeDocument/2006/relationships/hyperlink" Target="https://www.funcionpublica.gov.co/eva/gestornormativo/norma.php?i=186" TargetMode="External"/><Relationship Id="rId23" Type="http://schemas.openxmlformats.org/officeDocument/2006/relationships/hyperlink" Target="https://www.funcionpublica.gov.co/eva/gestornormativo/norma.php?i=4589" TargetMode="External"/><Relationship Id="rId28" Type="http://schemas.openxmlformats.org/officeDocument/2006/relationships/hyperlink" Target="http://www.secretariasenado.gov.co/senado/basedoc/ley_1952_2019_pr006.html" TargetMode="External"/><Relationship Id="rId10" Type="http://schemas.openxmlformats.org/officeDocument/2006/relationships/hyperlink" Target="https://www.funcionpublica.gov.co/eva/gestornormativo/norma.php?i=2752" TargetMode="External"/><Relationship Id="rId19" Type="http://schemas.openxmlformats.org/officeDocument/2006/relationships/hyperlink" Target="https://www.funcionpublica.gov.co/eva/gestornormativo/norma.php?i=1567" TargetMode="External"/><Relationship Id="rId31" Type="http://schemas.openxmlformats.org/officeDocument/2006/relationships/hyperlink" Target="http://www.secretariasenado.gov.co/senado/basedoc/ley_1474_2011.html"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47391" TargetMode="External"/><Relationship Id="rId14" Type="http://schemas.openxmlformats.org/officeDocument/2006/relationships/hyperlink" Target="https://www.funcionpublica.gov.co/eva/gestornormativo/norma.php?i=4125" TargetMode="External"/><Relationship Id="rId22" Type="http://schemas.openxmlformats.org/officeDocument/2006/relationships/hyperlink" Target="https://www.funcionpublica.gov.co/eva/gestornormativo/norma.php?i=4347" TargetMode="External"/><Relationship Id="rId27" Type="http://schemas.openxmlformats.org/officeDocument/2006/relationships/hyperlink" Target="https://www.funcionpublica.gov.co/eva/gestornormativo/norma.php?i=4589" TargetMode="External"/><Relationship Id="rId30" Type="http://schemas.openxmlformats.org/officeDocument/2006/relationships/hyperlink" Target="http://www.secretariasenado.gov.co/senado/basedoc/ley_1952_2019_pr00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3413</Words>
  <Characters>18775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3</cp:revision>
  <dcterms:created xsi:type="dcterms:W3CDTF">2021-07-18T16:12:00Z</dcterms:created>
  <dcterms:modified xsi:type="dcterms:W3CDTF">2021-07-19T15:01:00Z</dcterms:modified>
</cp:coreProperties>
</file>